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823FA" w14:textId="648D7DB0" w:rsidR="005A4384" w:rsidRDefault="005A4384" w:rsidP="00D52A83">
      <w:pPr>
        <w:spacing w:after="160"/>
        <w:jc w:val="both"/>
        <w:rPr>
          <w:b/>
          <w:bCs/>
          <w:sz w:val="24"/>
          <w:szCs w:val="24"/>
        </w:rPr>
      </w:pPr>
    </w:p>
    <w:p w14:paraId="231BC0AD" w14:textId="7ABB6A5C" w:rsidR="00FC7016" w:rsidRDefault="00FC7016" w:rsidP="00D52A83">
      <w:pPr>
        <w:spacing w:after="160"/>
        <w:jc w:val="both"/>
        <w:rPr>
          <w:b/>
          <w:bCs/>
          <w:sz w:val="24"/>
          <w:szCs w:val="24"/>
        </w:rPr>
      </w:pPr>
    </w:p>
    <w:p w14:paraId="2B2029E9" w14:textId="77777777" w:rsidR="00FC7016" w:rsidRPr="007814A3" w:rsidRDefault="00FC7016" w:rsidP="00FC7016">
      <w:pPr>
        <w:jc w:val="center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DECRETO ORDENANZAL 406 DE 2024 ARTÍCULO 52, DEPARTAMENTO DE CUNDINAMARCA</w:t>
      </w:r>
    </w:p>
    <w:p w14:paraId="0BF4939C" w14:textId="77777777" w:rsidR="00FC7016" w:rsidRPr="007814A3" w:rsidRDefault="00FC7016" w:rsidP="00FC7016">
      <w:pPr>
        <w:jc w:val="center"/>
        <w:rPr>
          <w:b/>
          <w:bCs/>
          <w:sz w:val="24"/>
          <w:szCs w:val="24"/>
        </w:rPr>
      </w:pPr>
    </w:p>
    <w:p w14:paraId="40CF717B" w14:textId="77777777" w:rsidR="00FC7016" w:rsidRPr="007814A3" w:rsidRDefault="00FC7016" w:rsidP="00FC7016">
      <w:pPr>
        <w:jc w:val="center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Funciones de la Dirección de Integración Regional y de Desarrollo Territorial.</w:t>
      </w:r>
    </w:p>
    <w:p w14:paraId="71416328" w14:textId="77777777" w:rsidR="00FC7016" w:rsidRPr="007814A3" w:rsidRDefault="00FC7016" w:rsidP="00FC7016">
      <w:pPr>
        <w:jc w:val="center"/>
        <w:rPr>
          <w:b/>
          <w:bCs/>
          <w:sz w:val="24"/>
          <w:szCs w:val="24"/>
        </w:rPr>
      </w:pPr>
    </w:p>
    <w:p w14:paraId="7485EFD0" w14:textId="77777777" w:rsidR="00FC7016" w:rsidRPr="007814A3" w:rsidRDefault="00FC7016" w:rsidP="00FC7016">
      <w:pPr>
        <w:jc w:val="center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Marco General de la Función Administrativa y Territorial</w:t>
      </w:r>
    </w:p>
    <w:p w14:paraId="514DE92F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Este marco legal aplica de manera general a la existencia y operación de la DIRDT como parte de la Administración Departamental, y sustenta la colaboración y coordinación interinstitucional.</w:t>
      </w:r>
    </w:p>
    <w:p w14:paraId="34F79C32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Constitución Política de Colombia (Art. 209):</w:t>
      </w:r>
      <w:r w:rsidRPr="007814A3">
        <w:rPr>
          <w:sz w:val="24"/>
          <w:szCs w:val="24"/>
        </w:rPr>
        <w:t xml:space="preserve"> Principios de la función administrativa (eficacia, economía, celeridad, imparcialidad, publicidad, </w:t>
      </w:r>
      <w:r w:rsidRPr="007814A3">
        <w:rPr>
          <w:b/>
          <w:bCs/>
          <w:sz w:val="24"/>
          <w:szCs w:val="24"/>
        </w:rPr>
        <w:t>coordinación, concurrencia</w:t>
      </w:r>
      <w:r w:rsidRPr="007814A3">
        <w:rPr>
          <w:sz w:val="24"/>
          <w:szCs w:val="24"/>
        </w:rPr>
        <w:t xml:space="preserve"> y </w:t>
      </w:r>
      <w:r w:rsidRPr="007814A3">
        <w:rPr>
          <w:b/>
          <w:bCs/>
          <w:sz w:val="24"/>
          <w:szCs w:val="24"/>
        </w:rPr>
        <w:t>subsidiariedad</w:t>
      </w:r>
      <w:r w:rsidRPr="007814A3">
        <w:rPr>
          <w:sz w:val="24"/>
          <w:szCs w:val="24"/>
        </w:rPr>
        <w:t>).</w:t>
      </w:r>
    </w:p>
    <w:p w14:paraId="1A300820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489 de 1998:</w:t>
      </w:r>
      <w:r w:rsidRPr="007814A3">
        <w:rPr>
          <w:sz w:val="24"/>
          <w:szCs w:val="24"/>
        </w:rPr>
        <w:t xml:space="preserve"> Regula la función administrativa, los mecanismos de coordinación y los principios de la organización.</w:t>
      </w:r>
    </w:p>
    <w:p w14:paraId="3FB484EC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489 de 1998:</w:t>
      </w:r>
      <w:r w:rsidRPr="007814A3">
        <w:rPr>
          <w:sz w:val="24"/>
          <w:szCs w:val="24"/>
        </w:rPr>
        <w:t xml:space="preserve"> Regula la función administrativa, los mecanismos de coordinación y los principios de la organización.</w:t>
      </w:r>
    </w:p>
    <w:p w14:paraId="0B5C2EA6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489 de 1998 (Arts. 6, 95):</w:t>
      </w:r>
      <w:r w:rsidRPr="007814A3">
        <w:rPr>
          <w:sz w:val="24"/>
          <w:szCs w:val="24"/>
        </w:rPr>
        <w:t xml:space="preserve"> Principios de coordinación, y </w:t>
      </w:r>
      <w:r w:rsidRPr="007814A3">
        <w:rPr>
          <w:b/>
          <w:bCs/>
          <w:sz w:val="24"/>
          <w:szCs w:val="24"/>
        </w:rPr>
        <w:t>colaboración armónica</w:t>
      </w:r>
      <w:r w:rsidRPr="007814A3">
        <w:rPr>
          <w:sz w:val="24"/>
          <w:szCs w:val="24"/>
        </w:rPr>
        <w:t xml:space="preserve"> entre entidades.</w:t>
      </w:r>
    </w:p>
    <w:p w14:paraId="6A7652C5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Decreto Ley 2106 de 2019:</w:t>
      </w:r>
      <w:r w:rsidRPr="007814A3">
        <w:rPr>
          <w:sz w:val="24"/>
          <w:szCs w:val="24"/>
        </w:rPr>
        <w:t xml:space="preserve"> Racionalización de trámites y eficiencia administrativa (promoción de la gestión del conocimiento).</w:t>
      </w:r>
    </w:p>
    <w:p w14:paraId="58523FCF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1712 de 2014:</w:t>
      </w:r>
      <w:r w:rsidRPr="007814A3">
        <w:rPr>
          <w:sz w:val="24"/>
          <w:szCs w:val="24"/>
        </w:rPr>
        <w:t xml:space="preserve"> Transparencia y derecho de acceso a la información pública nacional.</w:t>
      </w:r>
    </w:p>
    <w:p w14:paraId="6666C5C8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Código de Procedimiento Administrativo y de lo Contencioso Administrativo (CPACA - Ley 1437 de 2011):</w:t>
      </w:r>
      <w:r w:rsidRPr="007814A3">
        <w:rPr>
          <w:sz w:val="24"/>
          <w:szCs w:val="24"/>
        </w:rPr>
        <w:t xml:space="preserve"> Deber de las autoridades de responder peticiones y emitir conceptos.</w:t>
      </w:r>
    </w:p>
    <w:p w14:paraId="0FBE84D7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Constitución Política de Colombia (Art. 297, 306, 307):</w:t>
      </w:r>
      <w:r w:rsidRPr="007814A3">
        <w:rPr>
          <w:sz w:val="24"/>
          <w:szCs w:val="24"/>
        </w:rPr>
        <w:t xml:space="preserve"> Regula la </w:t>
      </w:r>
      <w:r w:rsidRPr="007814A3">
        <w:rPr>
          <w:b/>
          <w:bCs/>
          <w:sz w:val="24"/>
          <w:szCs w:val="24"/>
        </w:rPr>
        <w:t>creación, supresión o modificación de municipios</w:t>
      </w:r>
      <w:r w:rsidRPr="007814A3">
        <w:rPr>
          <w:sz w:val="24"/>
          <w:szCs w:val="24"/>
        </w:rPr>
        <w:t xml:space="preserve"> y la conformación de provincias.</w:t>
      </w:r>
    </w:p>
    <w:p w14:paraId="1AFAF743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136 de 1994 y Ley 617 de 2000:</w:t>
      </w:r>
      <w:r w:rsidRPr="007814A3">
        <w:rPr>
          <w:sz w:val="24"/>
          <w:szCs w:val="24"/>
        </w:rPr>
        <w:t xml:space="preserve"> Régimen municipal y departamental (requisitos y trámites para la modificación territorial).</w:t>
      </w:r>
    </w:p>
    <w:p w14:paraId="28EC7FEF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Ley 2200 de 2022. Moderniza la organización y el funcionamiento de los Departamentos. Establece principios como la descentralización y la coordinación.</w:t>
      </w:r>
    </w:p>
    <w:p w14:paraId="13F4CF51" w14:textId="77777777" w:rsidR="00FC7016" w:rsidRPr="007814A3" w:rsidRDefault="00FC7016" w:rsidP="00FC7016">
      <w:pPr>
        <w:ind w:left="360"/>
        <w:jc w:val="center"/>
        <w:rPr>
          <w:b/>
          <w:bCs/>
          <w:sz w:val="24"/>
          <w:szCs w:val="24"/>
        </w:rPr>
      </w:pPr>
    </w:p>
    <w:p w14:paraId="31C20196" w14:textId="77777777" w:rsidR="00FC7016" w:rsidRPr="007814A3" w:rsidRDefault="00FC7016" w:rsidP="00FC7016">
      <w:pPr>
        <w:ind w:left="360"/>
        <w:jc w:val="center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Marco Legal de la Integración y Asociación Territorial</w:t>
      </w:r>
    </w:p>
    <w:p w14:paraId="7AC3A2F1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1454 de 2011 (Ley Orgánica de Ordenamiento Territorial - LOOT):</w:t>
      </w:r>
      <w:r w:rsidRPr="007814A3">
        <w:rPr>
          <w:sz w:val="24"/>
          <w:szCs w:val="24"/>
        </w:rPr>
        <w:t xml:space="preserve"> Regula los </w:t>
      </w:r>
      <w:r w:rsidRPr="007814A3">
        <w:rPr>
          <w:b/>
          <w:bCs/>
          <w:sz w:val="24"/>
          <w:szCs w:val="24"/>
        </w:rPr>
        <w:t>Esquemas Asociativos Territoriales (EAT)</w:t>
      </w:r>
      <w:r w:rsidRPr="007814A3">
        <w:rPr>
          <w:sz w:val="24"/>
          <w:szCs w:val="24"/>
        </w:rPr>
        <w:t>, como la Asociación de Municipios, Regiones de Planeación y Gestión (RPG) y Regiones Administrativas y de Planificación (RAP).</w:t>
      </w:r>
    </w:p>
    <w:p w14:paraId="3E4EF462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1454 de 2011 (Arts. 13-20):</w:t>
      </w:r>
      <w:r w:rsidRPr="007814A3">
        <w:rPr>
          <w:sz w:val="24"/>
          <w:szCs w:val="24"/>
        </w:rPr>
        <w:t xml:space="preserve"> Define, regula y fomenta los EAT.</w:t>
      </w:r>
    </w:p>
    <w:p w14:paraId="76021EC0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Los EAT son el instrumento jurídico más importante para la </w:t>
      </w:r>
      <w:r w:rsidRPr="007814A3">
        <w:rPr>
          <w:b/>
          <w:bCs/>
          <w:sz w:val="24"/>
          <w:szCs w:val="24"/>
        </w:rPr>
        <w:t>Integración Regional.</w:t>
      </w:r>
    </w:p>
    <w:p w14:paraId="4A62B312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lastRenderedPageBreak/>
        <w:t>Ley 2199 de 2022:</w:t>
      </w:r>
      <w:r w:rsidRPr="007814A3">
        <w:rPr>
          <w:sz w:val="24"/>
          <w:szCs w:val="24"/>
        </w:rPr>
        <w:t xml:space="preserve"> Régimen de la </w:t>
      </w:r>
      <w:r w:rsidRPr="007814A3">
        <w:rPr>
          <w:b/>
          <w:bCs/>
          <w:sz w:val="24"/>
          <w:szCs w:val="24"/>
        </w:rPr>
        <w:t>Región Metropolitana Bogotá - Cundinamarca</w:t>
      </w:r>
      <w:r w:rsidRPr="007814A3">
        <w:rPr>
          <w:sz w:val="24"/>
          <w:szCs w:val="24"/>
        </w:rPr>
        <w:t xml:space="preserve"> (dado que Cundinamarca es parte de esta, la DIRDT debe gestionar los procesos derivados de esta ley).</w:t>
      </w:r>
    </w:p>
    <w:p w14:paraId="477C952D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2200 de 2022:</w:t>
      </w:r>
      <w:r w:rsidRPr="007814A3">
        <w:rPr>
          <w:sz w:val="24"/>
          <w:szCs w:val="24"/>
        </w:rPr>
        <w:t xml:space="preserve"> Régimen departamental. Es una función inherente de la </w:t>
      </w:r>
      <w:r w:rsidRPr="007814A3">
        <w:rPr>
          <w:b/>
          <w:bCs/>
          <w:sz w:val="24"/>
          <w:szCs w:val="24"/>
        </w:rPr>
        <w:t>asistencia técnica</w:t>
      </w:r>
      <w:r w:rsidRPr="007814A3">
        <w:rPr>
          <w:sz w:val="24"/>
          <w:szCs w:val="24"/>
        </w:rPr>
        <w:t xml:space="preserve"> y el apoyo al gobernador como máximo representante legal del Departamento.</w:t>
      </w:r>
    </w:p>
    <w:p w14:paraId="1173BECF" w14:textId="77777777" w:rsidR="00FC7016" w:rsidRPr="007814A3" w:rsidRDefault="00FC7016" w:rsidP="00FC7016">
      <w:pPr>
        <w:pStyle w:val="Prrafodelista"/>
        <w:jc w:val="center"/>
        <w:rPr>
          <w:b/>
          <w:bCs/>
          <w:sz w:val="24"/>
          <w:szCs w:val="24"/>
        </w:rPr>
      </w:pPr>
    </w:p>
    <w:p w14:paraId="206BCE6A" w14:textId="77777777" w:rsidR="00FC7016" w:rsidRPr="007814A3" w:rsidRDefault="00FC7016" w:rsidP="00FC7016">
      <w:pPr>
        <w:pStyle w:val="Prrafodelista"/>
        <w:jc w:val="center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Marco Legal de Planeación y Ordenamiento Territorial</w:t>
      </w:r>
    </w:p>
    <w:p w14:paraId="62DA695C" w14:textId="77777777" w:rsidR="00FC7016" w:rsidRPr="007814A3" w:rsidRDefault="00FC7016" w:rsidP="00FC7016">
      <w:pPr>
        <w:pStyle w:val="Prrafodelista"/>
        <w:jc w:val="both"/>
        <w:rPr>
          <w:sz w:val="24"/>
          <w:szCs w:val="24"/>
        </w:rPr>
      </w:pPr>
    </w:p>
    <w:p w14:paraId="7008D8BE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152 de 1994:</w:t>
      </w:r>
      <w:r w:rsidRPr="007814A3">
        <w:rPr>
          <w:sz w:val="24"/>
          <w:szCs w:val="24"/>
        </w:rPr>
        <w:t xml:space="preserve"> Ley Orgánica del Plan de Desarrollo (rige la formulación de los </w:t>
      </w:r>
      <w:r w:rsidRPr="007814A3">
        <w:rPr>
          <w:b/>
          <w:bCs/>
          <w:sz w:val="24"/>
          <w:szCs w:val="24"/>
        </w:rPr>
        <w:t>Planes de Desarrollo Departamentales y Municipales</w:t>
      </w:r>
      <w:r w:rsidRPr="007814A3">
        <w:rPr>
          <w:sz w:val="24"/>
          <w:szCs w:val="24"/>
        </w:rPr>
        <w:t>).</w:t>
      </w:r>
    </w:p>
    <w:p w14:paraId="1E6FE790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152 de 1994:</w:t>
      </w:r>
      <w:r w:rsidRPr="007814A3">
        <w:rPr>
          <w:sz w:val="24"/>
          <w:szCs w:val="24"/>
        </w:rPr>
        <w:t xml:space="preserve"> El Departamento tiene un rol subsidiario y de </w:t>
      </w:r>
      <w:r w:rsidRPr="007814A3">
        <w:rPr>
          <w:b/>
          <w:bCs/>
          <w:sz w:val="24"/>
          <w:szCs w:val="24"/>
        </w:rPr>
        <w:t>asistencia técnica</w:t>
      </w:r>
      <w:r w:rsidRPr="007814A3">
        <w:rPr>
          <w:sz w:val="24"/>
          <w:szCs w:val="24"/>
        </w:rPr>
        <w:t xml:space="preserve"> a los municipios, especialmente a los de menor categoría (Art. 3, 5).</w:t>
      </w:r>
    </w:p>
    <w:p w14:paraId="46134093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388 de 1997:</w:t>
      </w:r>
      <w:r w:rsidRPr="007814A3">
        <w:rPr>
          <w:sz w:val="24"/>
          <w:szCs w:val="24"/>
        </w:rPr>
        <w:t xml:space="preserve"> Es la norma Genesis del </w:t>
      </w:r>
      <w:r w:rsidRPr="007814A3">
        <w:rPr>
          <w:b/>
          <w:bCs/>
          <w:sz w:val="24"/>
          <w:szCs w:val="24"/>
        </w:rPr>
        <w:t>Ordenamiento Territorial</w:t>
      </w:r>
      <w:r w:rsidRPr="007814A3">
        <w:rPr>
          <w:sz w:val="24"/>
          <w:szCs w:val="24"/>
        </w:rPr>
        <w:t xml:space="preserve"> en Colombia, y establece los procesos de formulación, revisión y ajuste de los POT (Planes de Ordenamiento Territorial).</w:t>
      </w:r>
    </w:p>
    <w:p w14:paraId="6BA12942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Decreto 1077 de 2015:</w:t>
      </w:r>
      <w:r w:rsidRPr="007814A3">
        <w:rPr>
          <w:sz w:val="24"/>
          <w:szCs w:val="24"/>
        </w:rPr>
        <w:t xml:space="preserve"> Decreto Único Reglamentario del Sector Vivienda, Ciudad y Territorio.</w:t>
      </w:r>
    </w:p>
    <w:p w14:paraId="20B8AB5C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1454 de 2011 (LOOT, Art. 28-30):</w:t>
      </w:r>
      <w:r w:rsidRPr="007814A3">
        <w:rPr>
          <w:sz w:val="24"/>
          <w:szCs w:val="24"/>
        </w:rPr>
        <w:t xml:space="preserve"> Regula las </w:t>
      </w:r>
      <w:r w:rsidRPr="007814A3">
        <w:rPr>
          <w:b/>
          <w:bCs/>
          <w:sz w:val="24"/>
          <w:szCs w:val="24"/>
        </w:rPr>
        <w:t>Directrices de Ordenamiento Territorial Departamental</w:t>
      </w:r>
      <w:r w:rsidRPr="007814A3">
        <w:rPr>
          <w:sz w:val="24"/>
          <w:szCs w:val="24"/>
        </w:rPr>
        <w:t>, que son de obligatorio cumplimiento para los municipios.</w:t>
      </w:r>
    </w:p>
    <w:p w14:paraId="6792AEED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388 de 1997 y Decretos Reglamentarios:</w:t>
      </w:r>
      <w:r w:rsidRPr="007814A3">
        <w:rPr>
          <w:sz w:val="24"/>
          <w:szCs w:val="24"/>
        </w:rPr>
        <w:t xml:space="preserve"> Establece la existencia de la Comisión de Ordenamiento Territorial como instancia consultiva y de coordinación.</w:t>
      </w:r>
    </w:p>
    <w:p w14:paraId="014DB762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La DIRDT asume una función delegada de </w:t>
      </w:r>
      <w:r w:rsidRPr="007814A3">
        <w:rPr>
          <w:b/>
          <w:bCs/>
          <w:sz w:val="24"/>
          <w:szCs w:val="24"/>
        </w:rPr>
        <w:t>apoyo logístico y técnico</w:t>
      </w:r>
      <w:r w:rsidRPr="007814A3">
        <w:rPr>
          <w:sz w:val="24"/>
          <w:szCs w:val="24"/>
        </w:rPr>
        <w:t xml:space="preserve"> a esta comisión departamental.</w:t>
      </w:r>
    </w:p>
    <w:p w14:paraId="1D80D2B1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152 de 1994 y Ley 388 de 1997:</w:t>
      </w:r>
      <w:r w:rsidRPr="007814A3">
        <w:rPr>
          <w:sz w:val="24"/>
          <w:szCs w:val="24"/>
        </w:rPr>
        <w:t xml:space="preserve"> Regulan la conformación y funcionamiento de los Consejos Territoriales de Planeación (CTP) como instancias de participación ciudadana en el proceso de planeación.</w:t>
      </w:r>
    </w:p>
    <w:p w14:paraId="721F8A98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152 de 1994 (Art. 34):</w:t>
      </w:r>
      <w:r w:rsidRPr="007814A3">
        <w:rPr>
          <w:sz w:val="24"/>
          <w:szCs w:val="24"/>
        </w:rPr>
        <w:t xml:space="preserve"> Crea el Consejo Territorial de Planeación Departamental como órgano de la sociedad civil en la elaboración del Plan de Desarrollo.</w:t>
      </w:r>
    </w:p>
    <w:p w14:paraId="3F14DAB3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b/>
          <w:bCs/>
          <w:sz w:val="24"/>
          <w:szCs w:val="24"/>
        </w:rPr>
        <w:t>Ley 1955 de 2019 (PND) y Ley 1450 de 2011:</w:t>
      </w:r>
      <w:r w:rsidRPr="007814A3">
        <w:rPr>
          <w:sz w:val="24"/>
          <w:szCs w:val="24"/>
        </w:rPr>
        <w:t xml:space="preserve"> Impulso a la </w:t>
      </w:r>
      <w:r w:rsidRPr="007814A3">
        <w:rPr>
          <w:b/>
          <w:bCs/>
          <w:sz w:val="24"/>
          <w:szCs w:val="24"/>
        </w:rPr>
        <w:t>gestión catastral con enfoque multipropósito. La DIRDT apoya la implementación de estos procesos a nivel municipal.</w:t>
      </w:r>
    </w:p>
    <w:p w14:paraId="1E16CF6F" w14:textId="77777777" w:rsidR="00FC7016" w:rsidRPr="007814A3" w:rsidRDefault="00FC7016" w:rsidP="00FC7016">
      <w:pPr>
        <w:pStyle w:val="Prrafodelista"/>
        <w:numPr>
          <w:ilvl w:val="0"/>
          <w:numId w:val="50"/>
        </w:numPr>
        <w:spacing w:after="160" w:line="259" w:lineRule="auto"/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El rol de la DIRDT se enmarca en la obligación constitucional y legal del departamento de ejercer </w:t>
      </w:r>
      <w:r w:rsidRPr="007814A3">
        <w:rPr>
          <w:b/>
          <w:bCs/>
          <w:sz w:val="24"/>
          <w:szCs w:val="24"/>
        </w:rPr>
        <w:t>coordinación, concurrencia y subsidiariedad</w:t>
      </w:r>
      <w:r w:rsidRPr="007814A3">
        <w:rPr>
          <w:sz w:val="24"/>
          <w:szCs w:val="24"/>
        </w:rPr>
        <w:t xml:space="preserve"> para fortalecer la autonomía de los municipios, especialmente en asuntos de planeación y desarrollo regional.</w:t>
      </w:r>
    </w:p>
    <w:p w14:paraId="6C2096F6" w14:textId="77777777" w:rsidR="00FC7016" w:rsidRPr="007814A3" w:rsidRDefault="00FC7016" w:rsidP="00FC7016">
      <w:pPr>
        <w:jc w:val="both"/>
        <w:rPr>
          <w:sz w:val="24"/>
          <w:szCs w:val="24"/>
        </w:rPr>
      </w:pPr>
    </w:p>
    <w:p w14:paraId="394C39B4" w14:textId="77777777" w:rsidR="00FC7016" w:rsidRPr="007814A3" w:rsidRDefault="00FC7016" w:rsidP="00FC7016">
      <w:pPr>
        <w:jc w:val="both"/>
        <w:rPr>
          <w:b/>
          <w:bCs/>
          <w:sz w:val="24"/>
          <w:szCs w:val="24"/>
          <w:u w:val="single"/>
        </w:rPr>
      </w:pPr>
      <w:r w:rsidRPr="007814A3">
        <w:rPr>
          <w:b/>
          <w:bCs/>
          <w:sz w:val="24"/>
          <w:szCs w:val="24"/>
          <w:u w:val="single"/>
        </w:rPr>
        <w:t xml:space="preserve">ARTICULO 52°. </w:t>
      </w:r>
    </w:p>
    <w:p w14:paraId="3C4E7C3E" w14:textId="77777777" w:rsidR="00FC7016" w:rsidRPr="007814A3" w:rsidRDefault="00FC7016" w:rsidP="00FC7016">
      <w:pPr>
        <w:jc w:val="both"/>
        <w:rPr>
          <w:b/>
          <w:bCs/>
          <w:sz w:val="24"/>
          <w:szCs w:val="24"/>
        </w:rPr>
      </w:pPr>
      <w:r w:rsidRPr="007814A3">
        <w:rPr>
          <w:b/>
          <w:bCs/>
          <w:sz w:val="24"/>
          <w:szCs w:val="24"/>
        </w:rPr>
        <w:t>Son funciones de la Dirección de Integración Regional y de Desarrollo Territorial, las siguientes:</w:t>
      </w:r>
    </w:p>
    <w:p w14:paraId="2A0125CD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1. Proponer los planes de acción relativos a los procesos de integración regional y ejercer las funciones de dirección, coordinación, ejecución y control en las materias </w:t>
      </w:r>
      <w:r w:rsidRPr="007814A3">
        <w:rPr>
          <w:sz w:val="24"/>
          <w:szCs w:val="24"/>
        </w:rPr>
        <w:lastRenderedPageBreak/>
        <w:t>de su competencia. (</w:t>
      </w:r>
      <w:r w:rsidRPr="007814A3">
        <w:rPr>
          <w:b/>
          <w:bCs/>
          <w:sz w:val="24"/>
          <w:szCs w:val="24"/>
        </w:rPr>
        <w:t>Constitución Política (Art. 209):</w:t>
      </w:r>
      <w:r w:rsidRPr="007814A3">
        <w:rPr>
          <w:sz w:val="24"/>
          <w:szCs w:val="24"/>
        </w:rPr>
        <w:t xml:space="preserve"> Principios de coordinación, concurrencia y subsidiariedad. </w:t>
      </w:r>
      <w:r w:rsidRPr="007814A3">
        <w:rPr>
          <w:b/>
          <w:bCs/>
          <w:sz w:val="24"/>
          <w:szCs w:val="24"/>
        </w:rPr>
        <w:t>Ley 489 de 1998:</w:t>
      </w:r>
      <w:r w:rsidRPr="007814A3">
        <w:rPr>
          <w:sz w:val="24"/>
          <w:szCs w:val="24"/>
        </w:rPr>
        <w:t xml:space="preserve"> Regula el ejercicio de la función administrativa y la colaboración interinstitucional.)</w:t>
      </w:r>
    </w:p>
    <w:p w14:paraId="0913E3B2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2 </w:t>
      </w:r>
      <w:proofErr w:type="gramStart"/>
      <w:r w:rsidRPr="007814A3">
        <w:rPr>
          <w:sz w:val="24"/>
          <w:szCs w:val="24"/>
        </w:rPr>
        <w:t>Identificar</w:t>
      </w:r>
      <w:proofErr w:type="gramEnd"/>
      <w:r w:rsidRPr="007814A3">
        <w:rPr>
          <w:sz w:val="24"/>
          <w:szCs w:val="24"/>
        </w:rPr>
        <w:t xml:space="preserve"> buenas prácticas en procesos de integración regional para promover la transferencia de conocimiento que permita fortalecer la gestión con las entidades territoriales. (</w:t>
      </w:r>
      <w:r w:rsidRPr="007814A3">
        <w:rPr>
          <w:b/>
          <w:bCs/>
          <w:sz w:val="24"/>
          <w:szCs w:val="24"/>
        </w:rPr>
        <w:t>Ley 489 de 1998 (Art. 6):</w:t>
      </w:r>
      <w:r w:rsidRPr="007814A3">
        <w:rPr>
          <w:sz w:val="24"/>
          <w:szCs w:val="24"/>
        </w:rPr>
        <w:t xml:space="preserve"> Principio de coordinación y colaboración. </w:t>
      </w:r>
      <w:r w:rsidRPr="007814A3">
        <w:rPr>
          <w:b/>
          <w:bCs/>
          <w:sz w:val="24"/>
          <w:szCs w:val="24"/>
        </w:rPr>
        <w:t>Ley 1712 de 2014:</w:t>
      </w:r>
      <w:r w:rsidRPr="007814A3">
        <w:rPr>
          <w:sz w:val="24"/>
          <w:szCs w:val="24"/>
        </w:rPr>
        <w:t xml:space="preserve"> Transparencia y acceso a la información (promoción del conocimiento))</w:t>
      </w:r>
    </w:p>
    <w:p w14:paraId="5B12DC4F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3. Identificar, promover e Impulsar la construcción de agendas con entidades territoriales que determinen proyectos de interés común para la integración regional. </w:t>
      </w:r>
      <w:proofErr w:type="gramStart"/>
      <w:r w:rsidRPr="007814A3">
        <w:rPr>
          <w:sz w:val="24"/>
          <w:szCs w:val="24"/>
        </w:rPr>
        <w:t>(</w:t>
      </w:r>
      <w:r w:rsidRPr="007814A3">
        <w:rPr>
          <w:b/>
          <w:bCs/>
          <w:sz w:val="24"/>
          <w:szCs w:val="24"/>
        </w:rPr>
        <w:t xml:space="preserve"> Ley</w:t>
      </w:r>
      <w:proofErr w:type="gramEnd"/>
      <w:r w:rsidRPr="007814A3">
        <w:rPr>
          <w:b/>
          <w:bCs/>
          <w:sz w:val="24"/>
          <w:szCs w:val="24"/>
        </w:rPr>
        <w:t xml:space="preserve"> 1454 de 2011 (LOOT - Arts. 2, 32):</w:t>
      </w:r>
      <w:r w:rsidRPr="007814A3">
        <w:rPr>
          <w:sz w:val="24"/>
          <w:szCs w:val="24"/>
        </w:rPr>
        <w:t xml:space="preserve"> Define la integración regional como fin del ordenamiento. </w:t>
      </w:r>
      <w:r w:rsidRPr="007814A3">
        <w:rPr>
          <w:b/>
          <w:bCs/>
          <w:sz w:val="24"/>
          <w:szCs w:val="24"/>
        </w:rPr>
        <w:t>Ley 489 de 1998 (Art. 95):</w:t>
      </w:r>
      <w:r w:rsidRPr="007814A3">
        <w:rPr>
          <w:sz w:val="24"/>
          <w:szCs w:val="24"/>
        </w:rPr>
        <w:t xml:space="preserve"> Permite la asociación para el cumplimiento conjunto de funciones)</w:t>
      </w:r>
    </w:p>
    <w:p w14:paraId="7D9AA8D3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4. Realizar estudios regionales y análisis necesarios para orientar la toma de decisiones y la definición de líneas estratégicas para la integración regional. (</w:t>
      </w:r>
      <w:r w:rsidRPr="007814A3">
        <w:rPr>
          <w:b/>
          <w:bCs/>
          <w:sz w:val="24"/>
          <w:szCs w:val="24"/>
        </w:rPr>
        <w:t>Ley 489 de 1998 (Art. 4):</w:t>
      </w:r>
      <w:r w:rsidRPr="007814A3">
        <w:rPr>
          <w:sz w:val="24"/>
          <w:szCs w:val="24"/>
        </w:rPr>
        <w:t xml:space="preserve"> Principio de </w:t>
      </w:r>
      <w:r w:rsidRPr="007814A3">
        <w:rPr>
          <w:b/>
          <w:bCs/>
          <w:sz w:val="24"/>
          <w:szCs w:val="24"/>
        </w:rPr>
        <w:t>Eficacia y Economía</w:t>
      </w:r>
      <w:r w:rsidRPr="007814A3">
        <w:rPr>
          <w:sz w:val="24"/>
          <w:szCs w:val="24"/>
        </w:rPr>
        <w:t xml:space="preserve"> (requiere soporte técnico y estudios para la toma de decisiones públicas)</w:t>
      </w:r>
    </w:p>
    <w:p w14:paraId="314B9699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5. Definir y articular el uso e intercambio de información de interés de carácter regional con la Infraestructura de Datos Espaciales y Estadísticos de Cundinamarca y demás sistemas y plataformas con las que cuente el Departamento y otros actores públicos y privados. (</w:t>
      </w:r>
      <w:r w:rsidRPr="007814A3">
        <w:rPr>
          <w:b/>
          <w:bCs/>
          <w:sz w:val="24"/>
          <w:szCs w:val="24"/>
        </w:rPr>
        <w:t>Ley 1712 de 2014:</w:t>
      </w:r>
      <w:r w:rsidRPr="007814A3">
        <w:rPr>
          <w:sz w:val="24"/>
          <w:szCs w:val="24"/>
        </w:rPr>
        <w:t xml:space="preserve"> Obligación de publicar y compartir información. </w:t>
      </w:r>
      <w:r w:rsidRPr="007814A3">
        <w:rPr>
          <w:b/>
          <w:bCs/>
          <w:sz w:val="24"/>
          <w:szCs w:val="24"/>
        </w:rPr>
        <w:t>Decreto 145 de 2017:</w:t>
      </w:r>
      <w:r w:rsidRPr="007814A3">
        <w:rPr>
          <w:sz w:val="24"/>
          <w:szCs w:val="24"/>
        </w:rPr>
        <w:t xml:space="preserve"> Regula la gestión de la </w:t>
      </w:r>
      <w:r w:rsidRPr="007814A3">
        <w:rPr>
          <w:b/>
          <w:bCs/>
          <w:sz w:val="24"/>
          <w:szCs w:val="24"/>
        </w:rPr>
        <w:t>Infraestructura Colombiana de Datos Espaciales (ICDE)</w:t>
      </w:r>
      <w:r w:rsidRPr="007814A3">
        <w:rPr>
          <w:sz w:val="24"/>
          <w:szCs w:val="24"/>
        </w:rPr>
        <w:t>, la cual se materializa a nivel territorial con la IDEEC.)</w:t>
      </w:r>
    </w:p>
    <w:p w14:paraId="3BDD2D72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6. Brindar asistencia técnica en la identificación y articulación de agendas conjuntas y de integración regional para la implementación de proyectos de impacto regional. (</w:t>
      </w:r>
      <w:r w:rsidRPr="007814A3">
        <w:rPr>
          <w:b/>
          <w:bCs/>
          <w:sz w:val="24"/>
          <w:szCs w:val="24"/>
        </w:rPr>
        <w:t>Ley 152 de 1994 (Art. 3, 5):</w:t>
      </w:r>
      <w:r w:rsidRPr="007814A3">
        <w:rPr>
          <w:sz w:val="24"/>
          <w:szCs w:val="24"/>
        </w:rPr>
        <w:t xml:space="preserve"> Principios de subsidiariedad y armonía. </w:t>
      </w:r>
      <w:r w:rsidRPr="007814A3">
        <w:rPr>
          <w:b/>
          <w:bCs/>
          <w:sz w:val="24"/>
          <w:szCs w:val="24"/>
        </w:rPr>
        <w:t>Ley 1454 de 2011 (LOOT - Art. 33):</w:t>
      </w:r>
      <w:r w:rsidRPr="007814A3">
        <w:rPr>
          <w:sz w:val="24"/>
          <w:szCs w:val="24"/>
        </w:rPr>
        <w:t xml:space="preserve"> Función del Departamento de asistir técnicamente a los municipios)</w:t>
      </w:r>
    </w:p>
    <w:p w14:paraId="2F253B4B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7.Identificar, organizar y promover la articulación de las dependencias y entidades del Departamento, para la ejecución de proyectos identificados en acuerdos, iniciativas, convenios y alianzas, entre municipios y provincias. (</w:t>
      </w:r>
      <w:r w:rsidRPr="007814A3">
        <w:rPr>
          <w:b/>
          <w:bCs/>
          <w:sz w:val="24"/>
          <w:szCs w:val="24"/>
        </w:rPr>
        <w:t>Ley 489 de 1998:</w:t>
      </w:r>
      <w:r w:rsidRPr="007814A3">
        <w:rPr>
          <w:sz w:val="24"/>
          <w:szCs w:val="24"/>
        </w:rPr>
        <w:t xml:space="preserve"> Principio de </w:t>
      </w:r>
      <w:r w:rsidRPr="007814A3">
        <w:rPr>
          <w:b/>
          <w:bCs/>
          <w:sz w:val="24"/>
          <w:szCs w:val="24"/>
        </w:rPr>
        <w:t>Colaboración Armónica y Coordinación</w:t>
      </w:r>
      <w:r w:rsidRPr="007814A3">
        <w:rPr>
          <w:sz w:val="24"/>
          <w:szCs w:val="24"/>
        </w:rPr>
        <w:t xml:space="preserve"> (Art. 95). </w:t>
      </w:r>
      <w:r w:rsidRPr="007814A3">
        <w:rPr>
          <w:b/>
          <w:bCs/>
          <w:sz w:val="24"/>
          <w:szCs w:val="24"/>
        </w:rPr>
        <w:t>Ley 2200 de 2022:</w:t>
      </w:r>
      <w:r w:rsidRPr="007814A3">
        <w:rPr>
          <w:sz w:val="24"/>
          <w:szCs w:val="24"/>
        </w:rPr>
        <w:t xml:space="preserve"> Régimen departamental (coordinación interna para el cumplimiento de fines)</w:t>
      </w:r>
    </w:p>
    <w:p w14:paraId="42606DA9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8. Identificar buenas prácticas en procesos de integración regional para promover la transferencia de conocimiento que permitan fortalecer a gestión con las entidades territoriales. (</w:t>
      </w:r>
      <w:r w:rsidRPr="007814A3">
        <w:rPr>
          <w:b/>
          <w:bCs/>
          <w:sz w:val="24"/>
          <w:szCs w:val="24"/>
        </w:rPr>
        <w:t>Ley 489 de 1998 (Art. 6):</w:t>
      </w:r>
      <w:r w:rsidRPr="007814A3">
        <w:rPr>
          <w:sz w:val="24"/>
          <w:szCs w:val="24"/>
        </w:rPr>
        <w:t xml:space="preserve"> Principio de coordinación y colaboración. </w:t>
      </w:r>
      <w:r w:rsidRPr="007814A3">
        <w:rPr>
          <w:b/>
          <w:bCs/>
          <w:sz w:val="24"/>
          <w:szCs w:val="24"/>
        </w:rPr>
        <w:t>Ley 1712 de 2014:</w:t>
      </w:r>
      <w:r w:rsidRPr="007814A3">
        <w:rPr>
          <w:sz w:val="24"/>
          <w:szCs w:val="24"/>
        </w:rPr>
        <w:t xml:space="preserve"> Transparencia y acceso a la información (promoción del conocimiento. </w:t>
      </w:r>
    </w:p>
    <w:p w14:paraId="085BB5D4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9.Identificar, gestionar y priorizar en municipios y provincias proyectos comunes de interés regional. (</w:t>
      </w:r>
      <w:r w:rsidRPr="007814A3">
        <w:rPr>
          <w:b/>
          <w:bCs/>
          <w:sz w:val="24"/>
          <w:szCs w:val="24"/>
        </w:rPr>
        <w:t>Ley 1454 de 2011 (LOOT - Art. 10):</w:t>
      </w:r>
      <w:r w:rsidRPr="007814A3">
        <w:rPr>
          <w:sz w:val="24"/>
          <w:szCs w:val="24"/>
        </w:rPr>
        <w:t xml:space="preserve"> Regula la figura de las </w:t>
      </w:r>
      <w:r w:rsidRPr="007814A3">
        <w:rPr>
          <w:b/>
          <w:bCs/>
          <w:sz w:val="24"/>
          <w:szCs w:val="24"/>
        </w:rPr>
        <w:t>Provincias Administrativas y de Planificación (PAP)</w:t>
      </w:r>
      <w:r w:rsidRPr="007814A3">
        <w:rPr>
          <w:sz w:val="24"/>
          <w:szCs w:val="24"/>
        </w:rPr>
        <w:t xml:space="preserve"> como instancia de gestión de proyectos comunes. </w:t>
      </w:r>
      <w:r w:rsidRPr="007814A3">
        <w:rPr>
          <w:b/>
          <w:bCs/>
          <w:sz w:val="24"/>
          <w:szCs w:val="24"/>
        </w:rPr>
        <w:t>Ley 152 de 1994:</w:t>
      </w:r>
      <w:r w:rsidRPr="007814A3">
        <w:rPr>
          <w:sz w:val="24"/>
          <w:szCs w:val="24"/>
        </w:rPr>
        <w:t xml:space="preserve"> Priorización de inversión)</w:t>
      </w:r>
    </w:p>
    <w:p w14:paraId="415B39CB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10. Promover, articular y asistir técnicamente a los esquemas asociativos territoriales (EAT), del departamento y las instancias en donde el departamento sea parte. (</w:t>
      </w:r>
      <w:r w:rsidRPr="007814A3">
        <w:rPr>
          <w:b/>
          <w:bCs/>
          <w:sz w:val="24"/>
          <w:szCs w:val="24"/>
        </w:rPr>
        <w:t xml:space="preserve">Ley </w:t>
      </w:r>
      <w:r w:rsidRPr="007814A3">
        <w:rPr>
          <w:b/>
          <w:bCs/>
          <w:sz w:val="24"/>
          <w:szCs w:val="24"/>
        </w:rPr>
        <w:lastRenderedPageBreak/>
        <w:t>1454 de 2011 (LOOT - Arts. 13-20):</w:t>
      </w:r>
      <w:r w:rsidRPr="007814A3">
        <w:rPr>
          <w:sz w:val="24"/>
          <w:szCs w:val="24"/>
        </w:rPr>
        <w:t xml:space="preserve"> Marco legal de los </w:t>
      </w:r>
      <w:r w:rsidRPr="007814A3">
        <w:rPr>
          <w:b/>
          <w:bCs/>
          <w:sz w:val="24"/>
          <w:szCs w:val="24"/>
        </w:rPr>
        <w:t>Esquemas Asociativos Territoriales (EAT)</w:t>
      </w:r>
      <w:r w:rsidRPr="007814A3">
        <w:rPr>
          <w:sz w:val="24"/>
          <w:szCs w:val="24"/>
        </w:rPr>
        <w:t xml:space="preserve"> (Asociaciones de Municipios, RAP, RPG, etc.)</w:t>
      </w:r>
    </w:p>
    <w:p w14:paraId="63C4E7ED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11. Identificar, formular, gestionar y coordinar iniciativas, convenios, agendas y acuerdos comunes que resulten de los procesos de integración del Departamento con otras entidades territoriales. (</w:t>
      </w:r>
      <w:r w:rsidRPr="007814A3">
        <w:rPr>
          <w:b/>
          <w:bCs/>
          <w:sz w:val="24"/>
          <w:szCs w:val="24"/>
        </w:rPr>
        <w:t>Ley 489 de 1998 (Art. 95):</w:t>
      </w:r>
      <w:r w:rsidRPr="007814A3">
        <w:rPr>
          <w:sz w:val="24"/>
          <w:szCs w:val="24"/>
        </w:rPr>
        <w:t xml:space="preserve"> Marco para la celebración de </w:t>
      </w:r>
      <w:r w:rsidRPr="007814A3">
        <w:rPr>
          <w:b/>
          <w:bCs/>
          <w:sz w:val="24"/>
          <w:szCs w:val="24"/>
        </w:rPr>
        <w:t>convenios interadministrativos</w:t>
      </w:r>
      <w:r w:rsidRPr="007814A3">
        <w:rPr>
          <w:sz w:val="24"/>
          <w:szCs w:val="24"/>
        </w:rPr>
        <w:t xml:space="preserve">. </w:t>
      </w:r>
      <w:r w:rsidRPr="007814A3">
        <w:rPr>
          <w:b/>
          <w:bCs/>
          <w:sz w:val="24"/>
          <w:szCs w:val="24"/>
        </w:rPr>
        <w:t>Ley 2200 de 2022:</w:t>
      </w:r>
      <w:r w:rsidRPr="007814A3">
        <w:rPr>
          <w:sz w:val="24"/>
          <w:szCs w:val="24"/>
        </w:rPr>
        <w:t xml:space="preserve"> Promoción de la asociación departamental.)</w:t>
      </w:r>
    </w:p>
    <w:p w14:paraId="14025E5F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12. Apoyar y acompañar a los municipios del departamento de Cundinamarca en la identificación y priorización de proyectos de interés regional para la provincia o conjunto de municipios. (</w:t>
      </w:r>
      <w:r w:rsidRPr="007814A3">
        <w:rPr>
          <w:b/>
          <w:bCs/>
          <w:sz w:val="24"/>
          <w:szCs w:val="24"/>
        </w:rPr>
        <w:t>Ley 1454 de 2011 (LOOT - Art. 33):</w:t>
      </w:r>
      <w:r w:rsidRPr="007814A3">
        <w:rPr>
          <w:sz w:val="24"/>
          <w:szCs w:val="24"/>
        </w:rPr>
        <w:t xml:space="preserve"> Asistencia técnica departamental. </w:t>
      </w:r>
      <w:r w:rsidRPr="007814A3">
        <w:rPr>
          <w:b/>
          <w:bCs/>
          <w:sz w:val="24"/>
          <w:szCs w:val="24"/>
        </w:rPr>
        <w:t>Ley 152 de 1994:</w:t>
      </w:r>
      <w:r w:rsidRPr="007814A3">
        <w:rPr>
          <w:sz w:val="24"/>
          <w:szCs w:val="24"/>
        </w:rPr>
        <w:t xml:space="preserve"> Función de asesoría en la priorización de proyectos en el marco del Plan de Desarrollo)</w:t>
      </w:r>
    </w:p>
    <w:p w14:paraId="39EB0BDF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13. Formular políticas, planes, programas, proyectos y estrategias que requieran una agenda regional. </w:t>
      </w:r>
      <w:proofErr w:type="gramStart"/>
      <w:r w:rsidRPr="007814A3">
        <w:rPr>
          <w:sz w:val="24"/>
          <w:szCs w:val="24"/>
        </w:rPr>
        <w:t>(</w:t>
      </w:r>
      <w:r w:rsidRPr="007814A3">
        <w:rPr>
          <w:b/>
          <w:bCs/>
          <w:sz w:val="24"/>
          <w:szCs w:val="24"/>
        </w:rPr>
        <w:t xml:space="preserve"> Ley</w:t>
      </w:r>
      <w:proofErr w:type="gramEnd"/>
      <w:r w:rsidRPr="007814A3">
        <w:rPr>
          <w:b/>
          <w:bCs/>
          <w:sz w:val="24"/>
          <w:szCs w:val="24"/>
        </w:rPr>
        <w:t xml:space="preserve"> 152 de 1994 (LODP):</w:t>
      </w:r>
      <w:r w:rsidRPr="007814A3">
        <w:rPr>
          <w:sz w:val="24"/>
          <w:szCs w:val="24"/>
        </w:rPr>
        <w:t xml:space="preserve"> Ley Orgánica del Plan de Desarrollo (rige la formulación de instrumentos de planificación). </w:t>
      </w:r>
      <w:r w:rsidRPr="007814A3">
        <w:rPr>
          <w:b/>
          <w:bCs/>
          <w:sz w:val="24"/>
          <w:szCs w:val="24"/>
        </w:rPr>
        <w:t>Ley 1454 de 2011 (LOOT - Art. 12):</w:t>
      </w:r>
      <w:r w:rsidRPr="007814A3">
        <w:rPr>
          <w:sz w:val="24"/>
          <w:szCs w:val="24"/>
        </w:rPr>
        <w:t xml:space="preserve"> Armonización de la planeación departamental con la municipal y regional.)</w:t>
      </w:r>
    </w:p>
    <w:p w14:paraId="09334E0B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14. Identificar, gestionar y consolidar los proyectos y procesos jurídico de integración regional que resulten de los acuerdos y agendas comunes. (</w:t>
      </w:r>
      <w:r w:rsidRPr="007814A3">
        <w:rPr>
          <w:b/>
          <w:bCs/>
          <w:sz w:val="24"/>
          <w:szCs w:val="24"/>
        </w:rPr>
        <w:t>Ley 2199 de 2022:</w:t>
      </w:r>
      <w:r w:rsidRPr="007814A3">
        <w:rPr>
          <w:sz w:val="24"/>
          <w:szCs w:val="24"/>
        </w:rPr>
        <w:t xml:space="preserve"> Marco legal de la </w:t>
      </w:r>
      <w:r w:rsidRPr="007814A3">
        <w:rPr>
          <w:b/>
          <w:bCs/>
          <w:sz w:val="24"/>
          <w:szCs w:val="24"/>
        </w:rPr>
        <w:t>Región Metropolitana Bogotá - Cundinamarca</w:t>
      </w:r>
      <w:r w:rsidRPr="007814A3">
        <w:rPr>
          <w:sz w:val="24"/>
          <w:szCs w:val="24"/>
        </w:rPr>
        <w:t xml:space="preserve">. </w:t>
      </w:r>
      <w:r w:rsidRPr="007814A3">
        <w:rPr>
          <w:b/>
          <w:bCs/>
          <w:sz w:val="24"/>
          <w:szCs w:val="24"/>
        </w:rPr>
        <w:t>Ley 1454 de 2011:</w:t>
      </w:r>
      <w:r w:rsidRPr="007814A3">
        <w:rPr>
          <w:sz w:val="24"/>
          <w:szCs w:val="24"/>
        </w:rPr>
        <w:t xml:space="preserve"> Normas sobre procesos jurídicos de EAT)</w:t>
      </w:r>
    </w:p>
    <w:p w14:paraId="1045C248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15. Identificar y coordinar la agenda interna común y metodológica de los procesos e instancias de integración regional. (</w:t>
      </w:r>
      <w:r w:rsidRPr="007814A3">
        <w:rPr>
          <w:b/>
          <w:bCs/>
          <w:sz w:val="24"/>
          <w:szCs w:val="24"/>
        </w:rPr>
        <w:t>Ley 489 de 1998:</w:t>
      </w:r>
      <w:r w:rsidRPr="007814A3">
        <w:rPr>
          <w:sz w:val="24"/>
          <w:szCs w:val="24"/>
        </w:rPr>
        <w:t xml:space="preserve"> Principios de </w:t>
      </w:r>
      <w:r w:rsidRPr="007814A3">
        <w:rPr>
          <w:b/>
          <w:bCs/>
          <w:sz w:val="24"/>
          <w:szCs w:val="24"/>
        </w:rPr>
        <w:t>coordinación</w:t>
      </w:r>
      <w:r w:rsidRPr="007814A3">
        <w:rPr>
          <w:sz w:val="24"/>
          <w:szCs w:val="24"/>
        </w:rPr>
        <w:t xml:space="preserve"> y </w:t>
      </w:r>
      <w:r w:rsidRPr="007814A3">
        <w:rPr>
          <w:b/>
          <w:bCs/>
          <w:sz w:val="24"/>
          <w:szCs w:val="24"/>
        </w:rPr>
        <w:t>Subsidiariedad</w:t>
      </w:r>
      <w:r w:rsidRPr="007814A3">
        <w:rPr>
          <w:sz w:val="24"/>
          <w:szCs w:val="24"/>
        </w:rPr>
        <w:t xml:space="preserve">. </w:t>
      </w:r>
      <w:r w:rsidRPr="007814A3">
        <w:rPr>
          <w:b/>
          <w:bCs/>
          <w:sz w:val="24"/>
          <w:szCs w:val="24"/>
        </w:rPr>
        <w:t>Ley 1454 de 2011:</w:t>
      </w:r>
      <w:r w:rsidRPr="007814A3">
        <w:rPr>
          <w:sz w:val="24"/>
          <w:szCs w:val="24"/>
        </w:rPr>
        <w:t xml:space="preserve"> Metodología para el desarrollo de agendas conjuntas y proyectos regionales)</w:t>
      </w:r>
    </w:p>
    <w:p w14:paraId="5F3B062B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16. Asesorar al Despacho del Secretario de Despacho sobre los procesos de integración. del Departamento con otras entidades territoriales y su participación en distintas instancias de carácter regional. (</w:t>
      </w:r>
      <w:r w:rsidRPr="007814A3">
        <w:rPr>
          <w:b/>
          <w:bCs/>
          <w:sz w:val="24"/>
          <w:szCs w:val="24"/>
        </w:rPr>
        <w:t>Ley 2200 de 2022 (Régimen Departamental):</w:t>
      </w:r>
      <w:r w:rsidRPr="007814A3">
        <w:rPr>
          <w:sz w:val="24"/>
          <w:szCs w:val="24"/>
        </w:rPr>
        <w:t xml:space="preserve"> Función inherente de las direcciones de apoyo a las secretarías, basada en el principio de </w:t>
      </w:r>
      <w:r w:rsidRPr="007814A3">
        <w:rPr>
          <w:b/>
          <w:bCs/>
          <w:sz w:val="24"/>
          <w:szCs w:val="24"/>
        </w:rPr>
        <w:t>Eficacia</w:t>
      </w:r>
      <w:r w:rsidRPr="007814A3">
        <w:rPr>
          <w:sz w:val="24"/>
          <w:szCs w:val="24"/>
        </w:rPr>
        <w:t xml:space="preserve"> en la gestión)</w:t>
      </w:r>
    </w:p>
    <w:p w14:paraId="76687A6E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17. Coordinar y asistir técnica y metodológicamente las agendas del Departamento con entidades territoriales, instancias y esquemas de integración o asociación territorial. (</w:t>
      </w:r>
      <w:r w:rsidRPr="007814A3">
        <w:rPr>
          <w:b/>
          <w:bCs/>
          <w:sz w:val="24"/>
          <w:szCs w:val="24"/>
        </w:rPr>
        <w:t>Ley 489 de 1998:</w:t>
      </w:r>
      <w:r w:rsidRPr="007814A3">
        <w:rPr>
          <w:sz w:val="24"/>
          <w:szCs w:val="24"/>
        </w:rPr>
        <w:t xml:space="preserve"> Principios de </w:t>
      </w:r>
      <w:r w:rsidRPr="007814A3">
        <w:rPr>
          <w:b/>
          <w:bCs/>
          <w:sz w:val="24"/>
          <w:szCs w:val="24"/>
        </w:rPr>
        <w:t>coordinación</w:t>
      </w:r>
      <w:r w:rsidRPr="007814A3">
        <w:rPr>
          <w:sz w:val="24"/>
          <w:szCs w:val="24"/>
        </w:rPr>
        <w:t xml:space="preserve"> y </w:t>
      </w:r>
      <w:r w:rsidRPr="007814A3">
        <w:rPr>
          <w:b/>
          <w:bCs/>
          <w:sz w:val="24"/>
          <w:szCs w:val="24"/>
        </w:rPr>
        <w:t>Subsidiariedad</w:t>
      </w:r>
      <w:r w:rsidRPr="007814A3">
        <w:rPr>
          <w:sz w:val="24"/>
          <w:szCs w:val="24"/>
        </w:rPr>
        <w:t xml:space="preserve">. </w:t>
      </w:r>
      <w:r w:rsidRPr="007814A3">
        <w:rPr>
          <w:b/>
          <w:bCs/>
          <w:sz w:val="24"/>
          <w:szCs w:val="24"/>
        </w:rPr>
        <w:t>Ley 1454 de 2011:</w:t>
      </w:r>
      <w:r w:rsidRPr="007814A3">
        <w:rPr>
          <w:sz w:val="24"/>
          <w:szCs w:val="24"/>
        </w:rPr>
        <w:t xml:space="preserve"> Metodología para el desarrollo de agendas conjuntas y proyectos regionales)</w:t>
      </w:r>
    </w:p>
    <w:p w14:paraId="212DD3DC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18. Brindar asistencia técnica, capacitación y acompañamiento a los entes territoriales municipales, en el diagnóstico, formulación, ejecución, seguimiento y evaluación de los planes de desarrollo municipales. (</w:t>
      </w:r>
      <w:r w:rsidRPr="007814A3">
        <w:rPr>
          <w:b/>
          <w:bCs/>
          <w:sz w:val="24"/>
          <w:szCs w:val="24"/>
        </w:rPr>
        <w:t>Ley 152 de 1994 (Arts. 5, 33):</w:t>
      </w:r>
      <w:r w:rsidRPr="007814A3">
        <w:rPr>
          <w:sz w:val="24"/>
          <w:szCs w:val="24"/>
        </w:rPr>
        <w:t xml:space="preserve"> Obligación departamental de ejercer </w:t>
      </w:r>
      <w:r w:rsidRPr="007814A3">
        <w:rPr>
          <w:b/>
          <w:bCs/>
          <w:sz w:val="24"/>
          <w:szCs w:val="24"/>
        </w:rPr>
        <w:t>subsidiariedad y asistencia técnica</w:t>
      </w:r>
      <w:r w:rsidRPr="007814A3">
        <w:rPr>
          <w:sz w:val="24"/>
          <w:szCs w:val="24"/>
        </w:rPr>
        <w:t xml:space="preserve"> a los municipios. </w:t>
      </w:r>
      <w:r w:rsidRPr="007814A3">
        <w:rPr>
          <w:b/>
          <w:bCs/>
          <w:sz w:val="24"/>
          <w:szCs w:val="24"/>
        </w:rPr>
        <w:t>Ley 617 de 2000:</w:t>
      </w:r>
      <w:r w:rsidRPr="007814A3">
        <w:rPr>
          <w:sz w:val="24"/>
          <w:szCs w:val="24"/>
        </w:rPr>
        <w:t xml:space="preserve"> Aplicable a municipios de menor categoría) </w:t>
      </w:r>
    </w:p>
    <w:p w14:paraId="7625692C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19. Asesorar, capacitar, acompañar y asistir técnicamente, a los entes territoriales municipales, en los procesos de revisión general y/o ajuste de los planes de ordenamiento territorial y en la implementación, seguimiento y evaluación de los diferentes instrumentos de planificación, gestión y finalización del Ordenamiento Territorial contemplados en la normatividad vigente. (</w:t>
      </w:r>
      <w:r w:rsidRPr="007814A3">
        <w:rPr>
          <w:b/>
          <w:bCs/>
          <w:sz w:val="24"/>
          <w:szCs w:val="24"/>
        </w:rPr>
        <w:t>Ley 388 de 1997:</w:t>
      </w:r>
      <w:r w:rsidRPr="007814A3">
        <w:rPr>
          <w:sz w:val="24"/>
          <w:szCs w:val="24"/>
        </w:rPr>
        <w:t xml:space="preserve"> Norma </w:t>
      </w:r>
      <w:r w:rsidRPr="007814A3">
        <w:rPr>
          <w:sz w:val="24"/>
          <w:szCs w:val="24"/>
        </w:rPr>
        <w:lastRenderedPageBreak/>
        <w:t xml:space="preserve">principal del </w:t>
      </w:r>
      <w:r w:rsidRPr="007814A3">
        <w:rPr>
          <w:b/>
          <w:bCs/>
          <w:sz w:val="24"/>
          <w:szCs w:val="24"/>
        </w:rPr>
        <w:t>Ordenamiento Territorial</w:t>
      </w:r>
      <w:r w:rsidRPr="007814A3">
        <w:rPr>
          <w:sz w:val="24"/>
          <w:szCs w:val="24"/>
        </w:rPr>
        <w:t>. El Departamento es la instancia superior que acompaña la formulación y revisión de los POT municipales)</w:t>
      </w:r>
    </w:p>
    <w:p w14:paraId="1440BD6A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20. Definir los lineamientos para el ordenamiento territorial departamental y acompañar a los municipios en la implementación de estos, en sus instrumentos de planificación Territorial. (</w:t>
      </w:r>
      <w:r w:rsidRPr="007814A3">
        <w:rPr>
          <w:b/>
          <w:bCs/>
          <w:sz w:val="24"/>
          <w:szCs w:val="24"/>
        </w:rPr>
        <w:t>Ley 1454 de 2011 (LOOT - Arts. 28-30):</w:t>
      </w:r>
      <w:r w:rsidRPr="007814A3">
        <w:rPr>
          <w:sz w:val="24"/>
          <w:szCs w:val="24"/>
        </w:rPr>
        <w:t xml:space="preserve"> Regula las </w:t>
      </w:r>
      <w:r w:rsidRPr="007814A3">
        <w:rPr>
          <w:b/>
          <w:bCs/>
          <w:sz w:val="24"/>
          <w:szCs w:val="24"/>
        </w:rPr>
        <w:t>Directrices de Ordenamiento Territorial Departamental</w:t>
      </w:r>
      <w:r w:rsidRPr="007814A3">
        <w:rPr>
          <w:sz w:val="24"/>
          <w:szCs w:val="24"/>
        </w:rPr>
        <w:t>, que son de carácter orientador y armonizador para los municipios)</w:t>
      </w:r>
    </w:p>
    <w:p w14:paraId="12AF4BE0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21. Apoyar a la Secretaría Técnica de la Comisión Regional de Ordenamiento Territorial del Departamento de Cundinamarca. (</w:t>
      </w:r>
      <w:r w:rsidRPr="007814A3">
        <w:rPr>
          <w:b/>
          <w:bCs/>
          <w:sz w:val="24"/>
          <w:szCs w:val="24"/>
        </w:rPr>
        <w:t>Ley 388 de 1997 (Art. 3):</w:t>
      </w:r>
      <w:r w:rsidRPr="007814A3">
        <w:rPr>
          <w:sz w:val="24"/>
          <w:szCs w:val="24"/>
        </w:rPr>
        <w:t xml:space="preserve"> Creación de la </w:t>
      </w:r>
      <w:r w:rsidRPr="007814A3">
        <w:rPr>
          <w:b/>
          <w:bCs/>
          <w:sz w:val="24"/>
          <w:szCs w:val="24"/>
        </w:rPr>
        <w:t>Comisión de Ordenamiento Territorial (COT)</w:t>
      </w:r>
      <w:r w:rsidRPr="007814A3">
        <w:rPr>
          <w:sz w:val="24"/>
          <w:szCs w:val="24"/>
        </w:rPr>
        <w:t xml:space="preserve"> como instancia de coordinación y asesoría, a la cual se le asignan funciones de apoyo)</w:t>
      </w:r>
    </w:p>
    <w:p w14:paraId="69FE84F9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22 </w:t>
      </w:r>
      <w:proofErr w:type="gramStart"/>
      <w:r w:rsidRPr="007814A3">
        <w:rPr>
          <w:sz w:val="24"/>
          <w:szCs w:val="24"/>
        </w:rPr>
        <w:t>Prestar</w:t>
      </w:r>
      <w:proofErr w:type="gramEnd"/>
      <w:r w:rsidRPr="007814A3">
        <w:rPr>
          <w:sz w:val="24"/>
          <w:szCs w:val="24"/>
        </w:rPr>
        <w:t xml:space="preserve"> asistencia técnica, capacitación y acompañamiento a los entes territoriales municipales de Cundinamarca, en los procesos de creación, conformación y funcionamiento de las comisiones municipales de ordenamiento territorial municipal, de los consejos territoriales de planeación y de los consejos consultivos de ordenamiento territorial. (</w:t>
      </w:r>
      <w:r w:rsidRPr="007814A3">
        <w:rPr>
          <w:b/>
          <w:bCs/>
          <w:sz w:val="24"/>
          <w:szCs w:val="24"/>
        </w:rPr>
        <w:t>Ley 152 de 1994:</w:t>
      </w:r>
      <w:r w:rsidRPr="007814A3">
        <w:rPr>
          <w:sz w:val="24"/>
          <w:szCs w:val="24"/>
        </w:rPr>
        <w:t xml:space="preserve"> Regulación de los </w:t>
      </w:r>
      <w:r w:rsidRPr="007814A3">
        <w:rPr>
          <w:b/>
          <w:bCs/>
          <w:sz w:val="24"/>
          <w:szCs w:val="24"/>
        </w:rPr>
        <w:t>Consejos Territoriales de Planeación (CTP)</w:t>
      </w:r>
      <w:r w:rsidRPr="007814A3">
        <w:rPr>
          <w:sz w:val="24"/>
          <w:szCs w:val="24"/>
        </w:rPr>
        <w:t xml:space="preserve"> (participación ciudadana en la planeación). </w:t>
      </w:r>
      <w:r w:rsidRPr="007814A3">
        <w:rPr>
          <w:b/>
          <w:bCs/>
          <w:sz w:val="24"/>
          <w:szCs w:val="24"/>
        </w:rPr>
        <w:t>Ley 388 de 1997:</w:t>
      </w:r>
      <w:r w:rsidRPr="007814A3">
        <w:rPr>
          <w:sz w:val="24"/>
          <w:szCs w:val="24"/>
        </w:rPr>
        <w:t xml:space="preserve"> Regulación de las instancias de participación y concertación del POT)</w:t>
      </w:r>
    </w:p>
    <w:p w14:paraId="644031ED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23. Coordinar el proceso de conformación y funcionamiento del Consejo Territorial de Planeación del Departamento y prestar el apoyo logístico y administrativo requerido. 24. Brindar asistencia técnica, capacitación y acompañamiento a los entes territoriales municipales, en los procesos de gestión catastral. (</w:t>
      </w:r>
      <w:r w:rsidRPr="007814A3">
        <w:rPr>
          <w:b/>
          <w:bCs/>
          <w:sz w:val="24"/>
          <w:szCs w:val="24"/>
        </w:rPr>
        <w:t>Ley 152 de 1994 (Art. 34):</w:t>
      </w:r>
      <w:r w:rsidRPr="007814A3">
        <w:rPr>
          <w:sz w:val="24"/>
          <w:szCs w:val="24"/>
        </w:rPr>
        <w:t xml:space="preserve"> Regula el </w:t>
      </w:r>
      <w:r w:rsidRPr="007814A3">
        <w:rPr>
          <w:b/>
          <w:bCs/>
          <w:sz w:val="24"/>
          <w:szCs w:val="24"/>
        </w:rPr>
        <w:t>CTP Departamental</w:t>
      </w:r>
      <w:r w:rsidRPr="007814A3">
        <w:rPr>
          <w:sz w:val="24"/>
          <w:szCs w:val="24"/>
        </w:rPr>
        <w:t xml:space="preserve"> como instancia consultiva del Plan de Desarrollo)</w:t>
      </w:r>
    </w:p>
    <w:p w14:paraId="0DC83967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 xml:space="preserve">25 </w:t>
      </w:r>
      <w:proofErr w:type="gramStart"/>
      <w:r w:rsidRPr="007814A3">
        <w:rPr>
          <w:sz w:val="24"/>
          <w:szCs w:val="24"/>
        </w:rPr>
        <w:t>Coordinar</w:t>
      </w:r>
      <w:proofErr w:type="gramEnd"/>
      <w:r w:rsidRPr="007814A3">
        <w:rPr>
          <w:sz w:val="24"/>
          <w:szCs w:val="24"/>
        </w:rPr>
        <w:t xml:space="preserve"> con las diferentes dependencias del sector central de la administración Departamental la formulación de proyectos y/o procesos de carácter regional con Incidencia en el desarrollo del ordenamiento territorial del Departamento. (</w:t>
      </w:r>
      <w:r w:rsidRPr="007814A3">
        <w:rPr>
          <w:b/>
          <w:bCs/>
          <w:sz w:val="24"/>
          <w:szCs w:val="24"/>
        </w:rPr>
        <w:t>Ley 489 de 1998 y Ley 2200 de 2022:</w:t>
      </w:r>
      <w:r w:rsidRPr="007814A3">
        <w:rPr>
          <w:sz w:val="24"/>
          <w:szCs w:val="24"/>
        </w:rPr>
        <w:t xml:space="preserve"> Principios de </w:t>
      </w:r>
      <w:r w:rsidRPr="007814A3">
        <w:rPr>
          <w:b/>
          <w:bCs/>
          <w:sz w:val="24"/>
          <w:szCs w:val="24"/>
        </w:rPr>
        <w:t>coordinación intersectorial</w:t>
      </w:r>
      <w:r w:rsidRPr="007814A3">
        <w:rPr>
          <w:sz w:val="24"/>
          <w:szCs w:val="24"/>
        </w:rPr>
        <w:t xml:space="preserve"> dentro de la administración departamental)</w:t>
      </w:r>
    </w:p>
    <w:p w14:paraId="554ED1E6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26. Estructurar, formular y hacer seguimiento a los instrumentos y directrices de planificación de Ordenamiento Territorial con incidencia en el Departamento. (</w:t>
      </w:r>
      <w:r w:rsidRPr="007814A3">
        <w:rPr>
          <w:b/>
          <w:bCs/>
          <w:sz w:val="24"/>
          <w:szCs w:val="24"/>
        </w:rPr>
        <w:t>Ley 1454 de 2011 (LOOT):</w:t>
      </w:r>
      <w:r w:rsidRPr="007814A3">
        <w:rPr>
          <w:sz w:val="24"/>
          <w:szCs w:val="24"/>
        </w:rPr>
        <w:t xml:space="preserve"> Seguimiento a las directrices de Ordenamiento Territorial. </w:t>
      </w:r>
      <w:r w:rsidRPr="007814A3">
        <w:rPr>
          <w:b/>
          <w:bCs/>
          <w:sz w:val="24"/>
          <w:szCs w:val="24"/>
        </w:rPr>
        <w:t>Ley 152 de 1994:</w:t>
      </w:r>
      <w:r w:rsidRPr="007814A3">
        <w:rPr>
          <w:sz w:val="24"/>
          <w:szCs w:val="24"/>
        </w:rPr>
        <w:t xml:space="preserve"> Seguimiento a los instrumentos de planeación)</w:t>
      </w:r>
    </w:p>
    <w:p w14:paraId="4BD74835" w14:textId="77777777" w:rsidR="00FC7016" w:rsidRPr="007814A3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27. Emitir los conceptos que sean requeridos en el área de su competencia. (</w:t>
      </w:r>
      <w:r w:rsidRPr="007814A3">
        <w:rPr>
          <w:b/>
          <w:bCs/>
          <w:sz w:val="24"/>
          <w:szCs w:val="24"/>
        </w:rPr>
        <w:t>Ley 1437 de 2011 (CPACA - Art. 5):</w:t>
      </w:r>
      <w:r w:rsidRPr="007814A3">
        <w:rPr>
          <w:sz w:val="24"/>
          <w:szCs w:val="24"/>
        </w:rPr>
        <w:t xml:space="preserve"> Derecho de petición y obligación de las autoridades de emitir conceptos jurídicos o técnicos)</w:t>
      </w:r>
    </w:p>
    <w:p w14:paraId="76752507" w14:textId="226C9DAD" w:rsidR="006B0ED5" w:rsidRPr="00FC7016" w:rsidRDefault="00FC7016" w:rsidP="00FC7016">
      <w:pPr>
        <w:jc w:val="both"/>
        <w:rPr>
          <w:sz w:val="24"/>
          <w:szCs w:val="24"/>
        </w:rPr>
      </w:pPr>
      <w:r w:rsidRPr="007814A3">
        <w:rPr>
          <w:sz w:val="24"/>
          <w:szCs w:val="24"/>
        </w:rPr>
        <w:t>28. Elaborar estudios y emitir los conceptos requeridos por la Asamblea Departamental y demás instancias definidas en la Constitución y la Ley para la creación segregación o agregación de territorios municipales y provincias. (</w:t>
      </w:r>
      <w:r w:rsidRPr="007814A3">
        <w:rPr>
          <w:b/>
          <w:bCs/>
          <w:sz w:val="24"/>
          <w:szCs w:val="24"/>
        </w:rPr>
        <w:t>Constitución Política (Art. 306, 307):</w:t>
      </w:r>
      <w:r w:rsidRPr="007814A3">
        <w:rPr>
          <w:sz w:val="24"/>
          <w:szCs w:val="24"/>
        </w:rPr>
        <w:t xml:space="preserve"> Fundamento de la creación y modificación territorial. </w:t>
      </w:r>
      <w:r w:rsidRPr="007814A3">
        <w:rPr>
          <w:b/>
          <w:bCs/>
          <w:sz w:val="24"/>
          <w:szCs w:val="24"/>
        </w:rPr>
        <w:t>Ley 136 de 1994:</w:t>
      </w:r>
      <w:r w:rsidRPr="007814A3">
        <w:rPr>
          <w:sz w:val="24"/>
          <w:szCs w:val="24"/>
        </w:rPr>
        <w:t xml:space="preserve"> Normas sobre el régimen municipal (requisitos para la creación de municipios y provincias).</w:t>
      </w:r>
      <w:bookmarkStart w:id="0" w:name="_GoBack"/>
      <w:bookmarkEnd w:id="0"/>
    </w:p>
    <w:p w14:paraId="0095FB70" w14:textId="77777777" w:rsidR="00BB01E6" w:rsidRPr="00A12837" w:rsidRDefault="00BB01E6" w:rsidP="00B039C2">
      <w:pPr>
        <w:spacing w:before="240" w:after="240"/>
        <w:jc w:val="both"/>
        <w:rPr>
          <w:iCs/>
          <w:sz w:val="24"/>
          <w:szCs w:val="24"/>
        </w:rPr>
      </w:pPr>
    </w:p>
    <w:p w14:paraId="4C47A4A7" w14:textId="77777777" w:rsidR="00BB01E6" w:rsidRPr="00A12837" w:rsidRDefault="00BB01E6" w:rsidP="00B039C2">
      <w:pPr>
        <w:spacing w:before="240" w:after="240"/>
        <w:jc w:val="both"/>
        <w:rPr>
          <w:iCs/>
          <w:sz w:val="24"/>
          <w:szCs w:val="24"/>
        </w:rPr>
      </w:pPr>
    </w:p>
    <w:sectPr w:rsidR="00BB01E6" w:rsidRPr="00A12837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E0F39" w14:textId="77777777" w:rsidR="002076A2" w:rsidRDefault="002076A2" w:rsidP="00166181">
      <w:pPr>
        <w:spacing w:line="240" w:lineRule="auto"/>
      </w:pPr>
      <w:r>
        <w:separator/>
      </w:r>
    </w:p>
  </w:endnote>
  <w:endnote w:type="continuationSeparator" w:id="0">
    <w:p w14:paraId="65B64D39" w14:textId="77777777" w:rsidR="002076A2" w:rsidRDefault="002076A2" w:rsidP="00166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FD4A1" w14:textId="22F92853" w:rsidR="002076A2" w:rsidRDefault="002076A2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B8CC5B4" wp14:editId="7A1C7E55">
          <wp:simplePos x="0" y="0"/>
          <wp:positionH relativeFrom="page">
            <wp:align>left</wp:align>
          </wp:positionH>
          <wp:positionV relativeFrom="paragraph">
            <wp:posOffset>-723900</wp:posOffset>
          </wp:positionV>
          <wp:extent cx="7724140" cy="133731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4140" cy="1337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F44D5" w14:textId="77777777" w:rsidR="002076A2" w:rsidRDefault="002076A2" w:rsidP="00166181">
      <w:pPr>
        <w:spacing w:line="240" w:lineRule="auto"/>
      </w:pPr>
      <w:r>
        <w:separator/>
      </w:r>
    </w:p>
  </w:footnote>
  <w:footnote w:type="continuationSeparator" w:id="0">
    <w:p w14:paraId="3B8E08E0" w14:textId="77777777" w:rsidR="002076A2" w:rsidRDefault="002076A2" w:rsidP="001661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FEE87" w14:textId="3637830B" w:rsidR="002076A2" w:rsidRDefault="002076A2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AAFC2A" wp14:editId="57DD1016">
          <wp:simplePos x="0" y="0"/>
          <wp:positionH relativeFrom="column">
            <wp:posOffset>-895350</wp:posOffset>
          </wp:positionH>
          <wp:positionV relativeFrom="paragraph">
            <wp:posOffset>-428625</wp:posOffset>
          </wp:positionV>
          <wp:extent cx="4315690" cy="1287150"/>
          <wp:effectExtent l="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/>
                  <a:srcRect b="8967"/>
                  <a:stretch/>
                </pic:blipFill>
                <pic:spPr bwMode="auto">
                  <a:xfrm>
                    <a:off x="0" y="0"/>
                    <a:ext cx="4315690" cy="1287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2E05"/>
    <w:multiLevelType w:val="hybridMultilevel"/>
    <w:tmpl w:val="A10248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775"/>
    <w:multiLevelType w:val="hybridMultilevel"/>
    <w:tmpl w:val="CC72A7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6F57"/>
    <w:multiLevelType w:val="multilevel"/>
    <w:tmpl w:val="2F845A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14417A"/>
    <w:multiLevelType w:val="hybridMultilevel"/>
    <w:tmpl w:val="F57E837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675"/>
    <w:multiLevelType w:val="hybridMultilevel"/>
    <w:tmpl w:val="B3D222E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477786"/>
    <w:multiLevelType w:val="hybridMultilevel"/>
    <w:tmpl w:val="B652FF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10743"/>
    <w:multiLevelType w:val="multilevel"/>
    <w:tmpl w:val="DE7A9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CF76A7F"/>
    <w:multiLevelType w:val="hybridMultilevel"/>
    <w:tmpl w:val="99E0A6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E17FB"/>
    <w:multiLevelType w:val="hybridMultilevel"/>
    <w:tmpl w:val="3E022660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EEF71DB"/>
    <w:multiLevelType w:val="multilevel"/>
    <w:tmpl w:val="39E225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F36F74"/>
    <w:multiLevelType w:val="hybridMultilevel"/>
    <w:tmpl w:val="3F5C07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A2AC3"/>
    <w:multiLevelType w:val="hybridMultilevel"/>
    <w:tmpl w:val="7B8291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15DEF"/>
    <w:multiLevelType w:val="hybridMultilevel"/>
    <w:tmpl w:val="A328C0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CCE"/>
    <w:multiLevelType w:val="hybridMultilevel"/>
    <w:tmpl w:val="51F48B2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265EC4"/>
    <w:multiLevelType w:val="multilevel"/>
    <w:tmpl w:val="B8541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590AFF"/>
    <w:multiLevelType w:val="hybridMultilevel"/>
    <w:tmpl w:val="FE4668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4142B3"/>
    <w:multiLevelType w:val="hybridMultilevel"/>
    <w:tmpl w:val="D9DECDE8"/>
    <w:lvl w:ilvl="0" w:tplc="A9884C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E948F4"/>
    <w:multiLevelType w:val="hybridMultilevel"/>
    <w:tmpl w:val="CD361F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F5540"/>
    <w:multiLevelType w:val="hybridMultilevel"/>
    <w:tmpl w:val="930A6F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C43B4"/>
    <w:multiLevelType w:val="hybridMultilevel"/>
    <w:tmpl w:val="3B16234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D2885"/>
    <w:multiLevelType w:val="multilevel"/>
    <w:tmpl w:val="4CE8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9331AE2"/>
    <w:multiLevelType w:val="multilevel"/>
    <w:tmpl w:val="04825C0E"/>
    <w:lvl w:ilvl="0">
      <w:start w:val="1"/>
      <w:numFmt w:val="bullet"/>
      <w:lvlText w:val="●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506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226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946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66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86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106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826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546" w:hanging="360"/>
      </w:pPr>
      <w:rPr>
        <w:u w:val="none"/>
      </w:rPr>
    </w:lvl>
  </w:abstractNum>
  <w:abstractNum w:abstractNumId="22" w15:restartNumberingAfterBreak="0">
    <w:nsid w:val="3F055D26"/>
    <w:multiLevelType w:val="multilevel"/>
    <w:tmpl w:val="84BA4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0067825"/>
    <w:multiLevelType w:val="hybridMultilevel"/>
    <w:tmpl w:val="8842D4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875BC"/>
    <w:multiLevelType w:val="multilevel"/>
    <w:tmpl w:val="3EE68D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C836FB0"/>
    <w:multiLevelType w:val="multilevel"/>
    <w:tmpl w:val="9DEE2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B805A7"/>
    <w:multiLevelType w:val="multilevel"/>
    <w:tmpl w:val="0504D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43699F"/>
    <w:multiLevelType w:val="hybridMultilevel"/>
    <w:tmpl w:val="ACEE95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84593"/>
    <w:multiLevelType w:val="hybridMultilevel"/>
    <w:tmpl w:val="C6729D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F3407"/>
    <w:multiLevelType w:val="multilevel"/>
    <w:tmpl w:val="1F349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53F2102"/>
    <w:multiLevelType w:val="hybridMultilevel"/>
    <w:tmpl w:val="29AADC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F3967"/>
    <w:multiLevelType w:val="multilevel"/>
    <w:tmpl w:val="2F845A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6F0519"/>
    <w:multiLevelType w:val="multilevel"/>
    <w:tmpl w:val="59F2F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B75112"/>
    <w:multiLevelType w:val="hybridMultilevel"/>
    <w:tmpl w:val="E4820D5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BA7FA1"/>
    <w:multiLevelType w:val="hybridMultilevel"/>
    <w:tmpl w:val="232C9C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F44AB"/>
    <w:multiLevelType w:val="hybridMultilevel"/>
    <w:tmpl w:val="5324F7A6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C8D1A7A"/>
    <w:multiLevelType w:val="multilevel"/>
    <w:tmpl w:val="DFBAA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C834A8"/>
    <w:multiLevelType w:val="hybridMultilevel"/>
    <w:tmpl w:val="B21A17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E627E"/>
    <w:multiLevelType w:val="hybridMultilevel"/>
    <w:tmpl w:val="7C26368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0039"/>
    <w:multiLevelType w:val="multilevel"/>
    <w:tmpl w:val="DE7A9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16B5F53"/>
    <w:multiLevelType w:val="hybridMultilevel"/>
    <w:tmpl w:val="3FEEF6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B5FF0"/>
    <w:multiLevelType w:val="hybridMultilevel"/>
    <w:tmpl w:val="BE8A4F1E"/>
    <w:lvl w:ilvl="0" w:tplc="58006330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A2236"/>
    <w:multiLevelType w:val="hybridMultilevel"/>
    <w:tmpl w:val="4704F9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45682C"/>
    <w:multiLevelType w:val="multilevel"/>
    <w:tmpl w:val="E95E5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891827"/>
    <w:multiLevelType w:val="multilevel"/>
    <w:tmpl w:val="A01CD8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7A83C8E"/>
    <w:multiLevelType w:val="hybridMultilevel"/>
    <w:tmpl w:val="B414ED14"/>
    <w:lvl w:ilvl="0" w:tplc="2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6" w15:restartNumberingAfterBreak="0">
    <w:nsid w:val="79103F7A"/>
    <w:multiLevelType w:val="hybridMultilevel"/>
    <w:tmpl w:val="27203A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95EBF"/>
    <w:multiLevelType w:val="multilevel"/>
    <w:tmpl w:val="24E84A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7E4149F3"/>
    <w:multiLevelType w:val="hybridMultilevel"/>
    <w:tmpl w:val="AF3AC48A"/>
    <w:lvl w:ilvl="0" w:tplc="A9884C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627EC"/>
    <w:multiLevelType w:val="multilevel"/>
    <w:tmpl w:val="EEBA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4"/>
  </w:num>
  <w:num w:numId="3">
    <w:abstractNumId w:val="21"/>
  </w:num>
  <w:num w:numId="4">
    <w:abstractNumId w:val="47"/>
  </w:num>
  <w:num w:numId="5">
    <w:abstractNumId w:val="22"/>
  </w:num>
  <w:num w:numId="6">
    <w:abstractNumId w:val="11"/>
  </w:num>
  <w:num w:numId="7">
    <w:abstractNumId w:val="26"/>
  </w:num>
  <w:num w:numId="8">
    <w:abstractNumId w:val="10"/>
  </w:num>
  <w:num w:numId="9">
    <w:abstractNumId w:val="33"/>
  </w:num>
  <w:num w:numId="10">
    <w:abstractNumId w:val="35"/>
  </w:num>
  <w:num w:numId="11">
    <w:abstractNumId w:val="16"/>
  </w:num>
  <w:num w:numId="12">
    <w:abstractNumId w:val="48"/>
  </w:num>
  <w:num w:numId="13">
    <w:abstractNumId w:val="49"/>
  </w:num>
  <w:num w:numId="14">
    <w:abstractNumId w:val="14"/>
  </w:num>
  <w:num w:numId="15">
    <w:abstractNumId w:val="12"/>
  </w:num>
  <w:num w:numId="16">
    <w:abstractNumId w:val="28"/>
  </w:num>
  <w:num w:numId="17">
    <w:abstractNumId w:val="19"/>
  </w:num>
  <w:num w:numId="18">
    <w:abstractNumId w:val="7"/>
  </w:num>
  <w:num w:numId="19">
    <w:abstractNumId w:val="30"/>
  </w:num>
  <w:num w:numId="20">
    <w:abstractNumId w:val="34"/>
  </w:num>
  <w:num w:numId="21">
    <w:abstractNumId w:val="42"/>
  </w:num>
  <w:num w:numId="22">
    <w:abstractNumId w:val="8"/>
  </w:num>
  <w:num w:numId="23">
    <w:abstractNumId w:val="36"/>
  </w:num>
  <w:num w:numId="24">
    <w:abstractNumId w:val="32"/>
  </w:num>
  <w:num w:numId="25">
    <w:abstractNumId w:val="23"/>
  </w:num>
  <w:num w:numId="26">
    <w:abstractNumId w:val="1"/>
  </w:num>
  <w:num w:numId="27">
    <w:abstractNumId w:val="0"/>
  </w:num>
  <w:num w:numId="28">
    <w:abstractNumId w:val="37"/>
  </w:num>
  <w:num w:numId="29">
    <w:abstractNumId w:val="40"/>
  </w:num>
  <w:num w:numId="30">
    <w:abstractNumId w:val="27"/>
  </w:num>
  <w:num w:numId="31">
    <w:abstractNumId w:val="18"/>
  </w:num>
  <w:num w:numId="32">
    <w:abstractNumId w:val="46"/>
  </w:num>
  <w:num w:numId="33">
    <w:abstractNumId w:val="5"/>
  </w:num>
  <w:num w:numId="34">
    <w:abstractNumId w:val="4"/>
  </w:num>
  <w:num w:numId="35">
    <w:abstractNumId w:val="15"/>
  </w:num>
  <w:num w:numId="36">
    <w:abstractNumId w:val="13"/>
  </w:num>
  <w:num w:numId="37">
    <w:abstractNumId w:val="17"/>
  </w:num>
  <w:num w:numId="38">
    <w:abstractNumId w:val="29"/>
  </w:num>
  <w:num w:numId="39">
    <w:abstractNumId w:val="25"/>
  </w:num>
  <w:num w:numId="40">
    <w:abstractNumId w:val="9"/>
  </w:num>
  <w:num w:numId="41">
    <w:abstractNumId w:val="31"/>
  </w:num>
  <w:num w:numId="42">
    <w:abstractNumId w:val="2"/>
  </w:num>
  <w:num w:numId="43">
    <w:abstractNumId w:val="38"/>
  </w:num>
  <w:num w:numId="44">
    <w:abstractNumId w:val="43"/>
  </w:num>
  <w:num w:numId="45">
    <w:abstractNumId w:val="45"/>
  </w:num>
  <w:num w:numId="46">
    <w:abstractNumId w:val="3"/>
  </w:num>
  <w:num w:numId="47">
    <w:abstractNumId w:val="6"/>
  </w:num>
  <w:num w:numId="48">
    <w:abstractNumId w:val="39"/>
  </w:num>
  <w:num w:numId="49">
    <w:abstractNumId w:val="24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7"/>
    <w:rsid w:val="000256D4"/>
    <w:rsid w:val="0002765E"/>
    <w:rsid w:val="00045A8C"/>
    <w:rsid w:val="000501CF"/>
    <w:rsid w:val="00074DB2"/>
    <w:rsid w:val="00083AF5"/>
    <w:rsid w:val="000A6004"/>
    <w:rsid w:val="000B297A"/>
    <w:rsid w:val="000C16A0"/>
    <w:rsid w:val="000C67AB"/>
    <w:rsid w:val="000D0127"/>
    <w:rsid w:val="000D0606"/>
    <w:rsid w:val="000E6511"/>
    <w:rsid w:val="000F6E9B"/>
    <w:rsid w:val="00100AB0"/>
    <w:rsid w:val="001015E5"/>
    <w:rsid w:val="00107DE6"/>
    <w:rsid w:val="001172FD"/>
    <w:rsid w:val="001365D1"/>
    <w:rsid w:val="001418BB"/>
    <w:rsid w:val="00150280"/>
    <w:rsid w:val="0015210D"/>
    <w:rsid w:val="00153B5F"/>
    <w:rsid w:val="001557E9"/>
    <w:rsid w:val="00166181"/>
    <w:rsid w:val="00183885"/>
    <w:rsid w:val="001874F6"/>
    <w:rsid w:val="001A24CC"/>
    <w:rsid w:val="001A308A"/>
    <w:rsid w:val="001A3BC3"/>
    <w:rsid w:val="001B0A1D"/>
    <w:rsid w:val="001B0FC9"/>
    <w:rsid w:val="001D327C"/>
    <w:rsid w:val="001D356A"/>
    <w:rsid w:val="001F0052"/>
    <w:rsid w:val="001F0AC4"/>
    <w:rsid w:val="0020051C"/>
    <w:rsid w:val="002023D4"/>
    <w:rsid w:val="002076A2"/>
    <w:rsid w:val="00211465"/>
    <w:rsid w:val="00220617"/>
    <w:rsid w:val="00223854"/>
    <w:rsid w:val="00223BA1"/>
    <w:rsid w:val="00227C66"/>
    <w:rsid w:val="00232C07"/>
    <w:rsid w:val="002425ED"/>
    <w:rsid w:val="002441CA"/>
    <w:rsid w:val="00250B63"/>
    <w:rsid w:val="002604F1"/>
    <w:rsid w:val="0026358F"/>
    <w:rsid w:val="00272BD4"/>
    <w:rsid w:val="0028445C"/>
    <w:rsid w:val="00285158"/>
    <w:rsid w:val="002A0AB5"/>
    <w:rsid w:val="002B7A06"/>
    <w:rsid w:val="002C1527"/>
    <w:rsid w:val="002C4A63"/>
    <w:rsid w:val="002D0104"/>
    <w:rsid w:val="002D2BEB"/>
    <w:rsid w:val="002E2B27"/>
    <w:rsid w:val="002E79CC"/>
    <w:rsid w:val="002F1487"/>
    <w:rsid w:val="002F3720"/>
    <w:rsid w:val="002F40FC"/>
    <w:rsid w:val="002F77DC"/>
    <w:rsid w:val="002F77EA"/>
    <w:rsid w:val="003021BE"/>
    <w:rsid w:val="00302B8D"/>
    <w:rsid w:val="00306D7A"/>
    <w:rsid w:val="0031342D"/>
    <w:rsid w:val="00330AF7"/>
    <w:rsid w:val="0034006C"/>
    <w:rsid w:val="0036437B"/>
    <w:rsid w:val="00367F45"/>
    <w:rsid w:val="00372AC6"/>
    <w:rsid w:val="00373557"/>
    <w:rsid w:val="00396ED9"/>
    <w:rsid w:val="003A1EB7"/>
    <w:rsid w:val="003A40DF"/>
    <w:rsid w:val="003A45FC"/>
    <w:rsid w:val="003B220E"/>
    <w:rsid w:val="003C5F8E"/>
    <w:rsid w:val="003D44A5"/>
    <w:rsid w:val="003D64DA"/>
    <w:rsid w:val="003F17F0"/>
    <w:rsid w:val="0041452D"/>
    <w:rsid w:val="004200EB"/>
    <w:rsid w:val="004276E3"/>
    <w:rsid w:val="00437DB2"/>
    <w:rsid w:val="004408EA"/>
    <w:rsid w:val="00442F65"/>
    <w:rsid w:val="0044345E"/>
    <w:rsid w:val="00467799"/>
    <w:rsid w:val="00476171"/>
    <w:rsid w:val="004761E9"/>
    <w:rsid w:val="00484286"/>
    <w:rsid w:val="004A71BC"/>
    <w:rsid w:val="004E578F"/>
    <w:rsid w:val="004F4D35"/>
    <w:rsid w:val="004F715C"/>
    <w:rsid w:val="00512D8F"/>
    <w:rsid w:val="0051731E"/>
    <w:rsid w:val="0052038C"/>
    <w:rsid w:val="00555397"/>
    <w:rsid w:val="00564230"/>
    <w:rsid w:val="00575D5D"/>
    <w:rsid w:val="005A41F7"/>
    <w:rsid w:val="005A4384"/>
    <w:rsid w:val="005B1C52"/>
    <w:rsid w:val="005C6A69"/>
    <w:rsid w:val="005D26A3"/>
    <w:rsid w:val="005F5BA1"/>
    <w:rsid w:val="00600D53"/>
    <w:rsid w:val="00616468"/>
    <w:rsid w:val="006231ED"/>
    <w:rsid w:val="00626CFA"/>
    <w:rsid w:val="00627471"/>
    <w:rsid w:val="00630E03"/>
    <w:rsid w:val="00633484"/>
    <w:rsid w:val="00647D0A"/>
    <w:rsid w:val="00655899"/>
    <w:rsid w:val="006604B8"/>
    <w:rsid w:val="006608AD"/>
    <w:rsid w:val="006635E9"/>
    <w:rsid w:val="006704A6"/>
    <w:rsid w:val="006759A4"/>
    <w:rsid w:val="00676912"/>
    <w:rsid w:val="00686205"/>
    <w:rsid w:val="00696BC1"/>
    <w:rsid w:val="006971FB"/>
    <w:rsid w:val="006A200B"/>
    <w:rsid w:val="006A5EAF"/>
    <w:rsid w:val="006B0ED5"/>
    <w:rsid w:val="006B44F1"/>
    <w:rsid w:val="006B6E50"/>
    <w:rsid w:val="006C1312"/>
    <w:rsid w:val="006D025C"/>
    <w:rsid w:val="006D121E"/>
    <w:rsid w:val="006D208D"/>
    <w:rsid w:val="006E1E9A"/>
    <w:rsid w:val="006F23BE"/>
    <w:rsid w:val="006F70AA"/>
    <w:rsid w:val="00700489"/>
    <w:rsid w:val="00703468"/>
    <w:rsid w:val="0071110D"/>
    <w:rsid w:val="00715E27"/>
    <w:rsid w:val="007216E1"/>
    <w:rsid w:val="00731EA5"/>
    <w:rsid w:val="0073518E"/>
    <w:rsid w:val="00736979"/>
    <w:rsid w:val="00737D6F"/>
    <w:rsid w:val="007537BB"/>
    <w:rsid w:val="0075616D"/>
    <w:rsid w:val="00774166"/>
    <w:rsid w:val="0077491F"/>
    <w:rsid w:val="00784201"/>
    <w:rsid w:val="007956BC"/>
    <w:rsid w:val="007A3603"/>
    <w:rsid w:val="007A5409"/>
    <w:rsid w:val="007B11EC"/>
    <w:rsid w:val="007C2257"/>
    <w:rsid w:val="007C4EDF"/>
    <w:rsid w:val="007D59C9"/>
    <w:rsid w:val="007E1D0C"/>
    <w:rsid w:val="00802AA5"/>
    <w:rsid w:val="00813D19"/>
    <w:rsid w:val="008202B4"/>
    <w:rsid w:val="008262E1"/>
    <w:rsid w:val="00841D20"/>
    <w:rsid w:val="00853DD1"/>
    <w:rsid w:val="00866944"/>
    <w:rsid w:val="00880005"/>
    <w:rsid w:val="00882443"/>
    <w:rsid w:val="008A0404"/>
    <w:rsid w:val="008B1ADA"/>
    <w:rsid w:val="008B5CD3"/>
    <w:rsid w:val="008C1F29"/>
    <w:rsid w:val="008C4BD6"/>
    <w:rsid w:val="008C6823"/>
    <w:rsid w:val="008E276A"/>
    <w:rsid w:val="00915590"/>
    <w:rsid w:val="00932F96"/>
    <w:rsid w:val="0094044D"/>
    <w:rsid w:val="0095311A"/>
    <w:rsid w:val="00955966"/>
    <w:rsid w:val="0095736C"/>
    <w:rsid w:val="00983237"/>
    <w:rsid w:val="009872CB"/>
    <w:rsid w:val="009930FD"/>
    <w:rsid w:val="00994644"/>
    <w:rsid w:val="0099689D"/>
    <w:rsid w:val="00997718"/>
    <w:rsid w:val="009A52CA"/>
    <w:rsid w:val="009A727F"/>
    <w:rsid w:val="009D3EB8"/>
    <w:rsid w:val="009E7205"/>
    <w:rsid w:val="009F264C"/>
    <w:rsid w:val="00A03E97"/>
    <w:rsid w:val="00A12837"/>
    <w:rsid w:val="00A21930"/>
    <w:rsid w:val="00A55801"/>
    <w:rsid w:val="00A574A6"/>
    <w:rsid w:val="00A60DB4"/>
    <w:rsid w:val="00A62EB5"/>
    <w:rsid w:val="00A64EB7"/>
    <w:rsid w:val="00A66C96"/>
    <w:rsid w:val="00A86421"/>
    <w:rsid w:val="00A95DEE"/>
    <w:rsid w:val="00AA4C23"/>
    <w:rsid w:val="00AB4845"/>
    <w:rsid w:val="00AB532F"/>
    <w:rsid w:val="00AB593E"/>
    <w:rsid w:val="00AB59E5"/>
    <w:rsid w:val="00AD1F54"/>
    <w:rsid w:val="00AD20E4"/>
    <w:rsid w:val="00AD2C93"/>
    <w:rsid w:val="00AE055D"/>
    <w:rsid w:val="00AE4EF7"/>
    <w:rsid w:val="00AF5946"/>
    <w:rsid w:val="00B039C2"/>
    <w:rsid w:val="00B20007"/>
    <w:rsid w:val="00B244B5"/>
    <w:rsid w:val="00B26C40"/>
    <w:rsid w:val="00B444E3"/>
    <w:rsid w:val="00B45BD6"/>
    <w:rsid w:val="00B6179A"/>
    <w:rsid w:val="00B620AA"/>
    <w:rsid w:val="00B62F89"/>
    <w:rsid w:val="00B65E6B"/>
    <w:rsid w:val="00B77010"/>
    <w:rsid w:val="00B82ECE"/>
    <w:rsid w:val="00BA15C8"/>
    <w:rsid w:val="00BB01E6"/>
    <w:rsid w:val="00BD3746"/>
    <w:rsid w:val="00C11941"/>
    <w:rsid w:val="00C534CE"/>
    <w:rsid w:val="00C56DCC"/>
    <w:rsid w:val="00C726B5"/>
    <w:rsid w:val="00C73298"/>
    <w:rsid w:val="00C87F9A"/>
    <w:rsid w:val="00C95EA7"/>
    <w:rsid w:val="00CB0D06"/>
    <w:rsid w:val="00CB1A0E"/>
    <w:rsid w:val="00CB51B3"/>
    <w:rsid w:val="00CC0334"/>
    <w:rsid w:val="00CC0A8F"/>
    <w:rsid w:val="00CC307D"/>
    <w:rsid w:val="00CC7D66"/>
    <w:rsid w:val="00CD2BF7"/>
    <w:rsid w:val="00CD70F4"/>
    <w:rsid w:val="00CF799E"/>
    <w:rsid w:val="00D112A6"/>
    <w:rsid w:val="00D2179F"/>
    <w:rsid w:val="00D27421"/>
    <w:rsid w:val="00D4447D"/>
    <w:rsid w:val="00D52A83"/>
    <w:rsid w:val="00D53BCE"/>
    <w:rsid w:val="00D70726"/>
    <w:rsid w:val="00D74E0E"/>
    <w:rsid w:val="00D83633"/>
    <w:rsid w:val="00DA16F3"/>
    <w:rsid w:val="00DA453A"/>
    <w:rsid w:val="00DB4554"/>
    <w:rsid w:val="00DD0161"/>
    <w:rsid w:val="00DD2747"/>
    <w:rsid w:val="00DE02CE"/>
    <w:rsid w:val="00DE68F5"/>
    <w:rsid w:val="00DF5FA1"/>
    <w:rsid w:val="00E54EE0"/>
    <w:rsid w:val="00E6515F"/>
    <w:rsid w:val="00E705EE"/>
    <w:rsid w:val="00E71F0D"/>
    <w:rsid w:val="00E74DB8"/>
    <w:rsid w:val="00E859A3"/>
    <w:rsid w:val="00EA2E4D"/>
    <w:rsid w:val="00EA6176"/>
    <w:rsid w:val="00EB7D79"/>
    <w:rsid w:val="00EC04D1"/>
    <w:rsid w:val="00EC363C"/>
    <w:rsid w:val="00EC38B4"/>
    <w:rsid w:val="00ED2197"/>
    <w:rsid w:val="00EE6651"/>
    <w:rsid w:val="00EE6ED0"/>
    <w:rsid w:val="00F03883"/>
    <w:rsid w:val="00F042B7"/>
    <w:rsid w:val="00F13492"/>
    <w:rsid w:val="00F16101"/>
    <w:rsid w:val="00F16404"/>
    <w:rsid w:val="00F3682A"/>
    <w:rsid w:val="00F46E32"/>
    <w:rsid w:val="00F65647"/>
    <w:rsid w:val="00F8571E"/>
    <w:rsid w:val="00F970B3"/>
    <w:rsid w:val="00FA5469"/>
    <w:rsid w:val="00FC1EFF"/>
    <w:rsid w:val="00FC4B59"/>
    <w:rsid w:val="00FC7016"/>
    <w:rsid w:val="00FC7260"/>
    <w:rsid w:val="00FD49B4"/>
    <w:rsid w:val="00FD69A2"/>
    <w:rsid w:val="00FE486B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C0227"/>
  <w15:docId w15:val="{EB65482E-9B12-474B-A01F-C4476F062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6E3"/>
    <w:rPr>
      <w:lang w:val="es-CO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166181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6181"/>
  </w:style>
  <w:style w:type="paragraph" w:styleId="Piedepgina">
    <w:name w:val="footer"/>
    <w:basedOn w:val="Normal"/>
    <w:link w:val="PiedepginaCar"/>
    <w:uiPriority w:val="99"/>
    <w:unhideWhenUsed/>
    <w:rsid w:val="00166181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181"/>
  </w:style>
  <w:style w:type="paragraph" w:styleId="Prrafodelista">
    <w:name w:val="List Paragraph"/>
    <w:basedOn w:val="Normal"/>
    <w:uiPriority w:val="34"/>
    <w:qFormat/>
    <w:rsid w:val="0016618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E4EF7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B484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7537B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53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7537BB"/>
    <w:rPr>
      <w:b/>
      <w:bCs/>
    </w:rPr>
  </w:style>
  <w:style w:type="character" w:styleId="nfasis">
    <w:name w:val="Emphasis"/>
    <w:basedOn w:val="Fuentedeprrafopredeter"/>
    <w:uiPriority w:val="20"/>
    <w:qFormat/>
    <w:rsid w:val="00E54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68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644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68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252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389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94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26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3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305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87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15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38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152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89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6715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8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16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32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2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2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45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64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0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53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7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306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69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27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46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69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42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919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13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4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2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01970">
                  <w:marLeft w:val="0"/>
                  <w:marRight w:val="12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20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787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0459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11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61911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73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0766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0797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778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0518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7845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667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1093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4546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0537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589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060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06188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3151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914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9070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8104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4123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0824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94485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785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7858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700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5137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9843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9948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040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908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8999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0541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214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9251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36456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1366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7589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4323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A74BB-B2E6-4D8F-8FFC-696973C1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2182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Duarte, Ruth Amelia Muñoz</dc:creator>
  <cp:lastModifiedBy>Vanessa De Lavalle</cp:lastModifiedBy>
  <cp:revision>2</cp:revision>
  <dcterms:created xsi:type="dcterms:W3CDTF">2025-11-25T16:44:00Z</dcterms:created>
  <dcterms:modified xsi:type="dcterms:W3CDTF">2025-11-25T16:44:00Z</dcterms:modified>
</cp:coreProperties>
</file>